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F62C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68AB527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254515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7C23F7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099A8A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57A5F98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B244A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008CD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28DE17" w14:textId="77777777" w:rsidR="003F73C5" w:rsidRPr="003F73C5" w:rsidRDefault="003F73C5" w:rsidP="005165A2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36DCF019" w14:textId="77777777" w:rsidR="003516F1" w:rsidRPr="003F73C5" w:rsidRDefault="003516F1" w:rsidP="005165A2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F73C5">
        <w:rPr>
          <w:rFonts w:ascii="Times New Roman" w:hAnsi="Times New Roman"/>
          <w:b/>
          <w:sz w:val="28"/>
          <w:szCs w:val="28"/>
          <w:lang w:val="sq-AL"/>
        </w:rPr>
        <w:t>MINISTRIA E INFRASTRUKTURËS DHE ENERGJISË</w:t>
      </w:r>
    </w:p>
    <w:p w14:paraId="54F3BD75" w14:textId="77777777" w:rsidR="003F73C5" w:rsidRPr="00966191" w:rsidRDefault="003F73C5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</w:p>
    <w:p w14:paraId="25B80B32" w14:textId="77777777" w:rsidR="000E0539" w:rsidRPr="003F73C5" w:rsidRDefault="000E0539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3F73C5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REGJISTRI I KËRKESAVE DHE PËRGJIGJEVE</w:t>
      </w:r>
    </w:p>
    <w:p w14:paraId="209240E7" w14:textId="2D801135" w:rsidR="009C6077" w:rsidRPr="003F73C5" w:rsidRDefault="00E430BC" w:rsidP="005165A2">
      <w:pPr>
        <w:tabs>
          <w:tab w:val="left" w:pos="1530"/>
          <w:tab w:val="center" w:pos="4680"/>
          <w:tab w:val="left" w:pos="1026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083112">
        <w:rPr>
          <w:rFonts w:ascii="Times New Roman" w:hAnsi="Times New Roman" w:cs="Times New Roman"/>
          <w:b/>
          <w:sz w:val="28"/>
          <w:szCs w:val="28"/>
          <w:lang w:val="sq-AL"/>
        </w:rPr>
        <w:t>Janar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– </w:t>
      </w:r>
      <w:r w:rsidR="00083112">
        <w:rPr>
          <w:rFonts w:ascii="Times New Roman" w:hAnsi="Times New Roman" w:cs="Times New Roman"/>
          <w:b/>
          <w:sz w:val="28"/>
          <w:szCs w:val="28"/>
          <w:lang w:val="sq-AL"/>
        </w:rPr>
        <w:t>Mars</w:t>
      </w:r>
      <w:r w:rsidR="009C6077" w:rsidRPr="003F73C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AD6633" w:rsidRPr="003F73C5">
        <w:rPr>
          <w:rFonts w:ascii="Times New Roman" w:hAnsi="Times New Roman" w:cs="Times New Roman"/>
          <w:b/>
          <w:sz w:val="28"/>
          <w:szCs w:val="28"/>
          <w:lang w:val="sq-AL"/>
        </w:rPr>
        <w:t>202</w:t>
      </w:r>
      <w:r w:rsidR="00083112">
        <w:rPr>
          <w:rFonts w:ascii="Times New Roman" w:hAnsi="Times New Roman" w:cs="Times New Roman"/>
          <w:b/>
          <w:sz w:val="28"/>
          <w:szCs w:val="28"/>
          <w:lang w:val="sq-AL"/>
        </w:rPr>
        <w:t>3</w:t>
      </w:r>
    </w:p>
    <w:tbl>
      <w:tblPr>
        <w:tblStyle w:val="TableGrid1"/>
        <w:tblpPr w:leftFromText="180" w:rightFromText="180" w:vertAnchor="text" w:horzAnchor="margin" w:tblpXSpec="center" w:tblpY="-1439"/>
        <w:tblW w:w="12055" w:type="dxa"/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2387"/>
        <w:gridCol w:w="1392"/>
        <w:gridCol w:w="3402"/>
        <w:gridCol w:w="1279"/>
        <w:gridCol w:w="1170"/>
      </w:tblGrid>
      <w:tr w:rsidR="009C6077" w:rsidRPr="009C6077" w14:paraId="7E81D93E" w14:textId="77777777" w:rsidTr="006C41FA">
        <w:trPr>
          <w:trHeight w:val="546"/>
        </w:trPr>
        <w:tc>
          <w:tcPr>
            <w:tcW w:w="1075" w:type="dxa"/>
            <w:shd w:val="clear" w:color="auto" w:fill="9CC2E5" w:themeFill="accent1" w:themeFillTint="99"/>
          </w:tcPr>
          <w:p w14:paraId="25D09930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Nr.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E9193EA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387" w:type="dxa"/>
            <w:shd w:val="clear" w:color="auto" w:fill="9CC2E5" w:themeFill="accent1" w:themeFillTint="99"/>
          </w:tcPr>
          <w:p w14:paraId="41E44ACE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14:paraId="6E168FA8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22387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9CC2E5" w:themeFill="accent1" w:themeFillTint="99"/>
          </w:tcPr>
          <w:p w14:paraId="6B69E9DA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402" w:type="dxa"/>
            <w:shd w:val="clear" w:color="auto" w:fill="9CC2E5" w:themeFill="accent1" w:themeFillTint="99"/>
          </w:tcPr>
          <w:p w14:paraId="593D3B1E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14:paraId="1D11CF88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9CC2E5" w:themeFill="accent1" w:themeFillTint="99"/>
          </w:tcPr>
          <w:p w14:paraId="4F5361E2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</w:t>
            </w: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70" w:type="dxa"/>
            <w:shd w:val="clear" w:color="auto" w:fill="9CC2E5" w:themeFill="accent1" w:themeFillTint="99"/>
          </w:tcPr>
          <w:p w14:paraId="4CDEEDE6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</w:p>
          <w:p w14:paraId="1F595F62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CE960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2" w:rsidRPr="009C6077" w14:paraId="732AC1B7" w14:textId="77777777" w:rsidTr="006C41FA">
        <w:trPr>
          <w:trHeight w:val="348"/>
        </w:trPr>
        <w:tc>
          <w:tcPr>
            <w:tcW w:w="1075" w:type="dxa"/>
          </w:tcPr>
          <w:p w14:paraId="567829C4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</w:tcPr>
          <w:p w14:paraId="5AE722FC" w14:textId="74D537A7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387" w:type="dxa"/>
          </w:tcPr>
          <w:p w14:paraId="70361521" w14:textId="66B6821D" w:rsidR="00083112" w:rsidRPr="009C6077" w:rsidRDefault="00981524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rblimin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punonj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Hekurudh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Shqiptare</w:t>
            </w:r>
            <w:proofErr w:type="spellEnd"/>
          </w:p>
        </w:tc>
        <w:tc>
          <w:tcPr>
            <w:tcW w:w="1392" w:type="dxa"/>
          </w:tcPr>
          <w:p w14:paraId="65D58F4B" w14:textId="00DE49BF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3402" w:type="dxa"/>
          </w:tcPr>
          <w:p w14:paraId="4CE71746" w14:textId="507F3C06" w:rsidR="00083112" w:rsidRPr="009C6077" w:rsidRDefault="00981524" w:rsidP="009C60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524">
              <w:rPr>
                <w:rFonts w:ascii="Times New Roman" w:hAnsi="Times New Roman" w:cs="Times New Roman"/>
              </w:rPr>
              <w:t>Vendimi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nr. 898,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29.12.2022,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“Për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mbështetje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menjëhershme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punonjësve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njësive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qeverisjes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përgjithshme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institucioneve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arsmit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lartë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publik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zbutjen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impaktit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krizës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nuk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përfshin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punonjësit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shoqërive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aksionere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zbatim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nenit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6,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ligjit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10405/2011,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organet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kolegjiale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miratojnë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shpërblim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stafin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gramStart"/>
            <w:r w:rsidRPr="00981524">
              <w:rPr>
                <w:rFonts w:ascii="Times New Roman" w:hAnsi="Times New Roman" w:cs="Times New Roman"/>
              </w:rPr>
              <w:t>sha ,</w:t>
            </w:r>
            <w:proofErr w:type="gramEnd"/>
            <w:r w:rsidRPr="00981524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daljes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rezultatit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financiar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vjetor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pas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nga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përkatës.Si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tillë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punonjësit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Hekurudhës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Shqiptare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nuk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preken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nga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VKM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sipërcituar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por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to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mbetet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fuqi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VKM nr. 809,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12.</w:t>
            </w:r>
            <w:proofErr w:type="gramStart"/>
            <w:r w:rsidRPr="00981524">
              <w:rPr>
                <w:rFonts w:ascii="Times New Roman" w:hAnsi="Times New Roman" w:cs="Times New Roman"/>
              </w:rPr>
              <w:t>12.2022.Së</w:t>
            </w:r>
            <w:proofErr w:type="gramEnd"/>
            <w:r w:rsidRPr="00981524">
              <w:rPr>
                <w:rFonts w:ascii="Times New Roman" w:hAnsi="Times New Roman" w:cs="Times New Roman"/>
              </w:rPr>
              <w:t xml:space="preserve"> fundi,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theksojmë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është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linje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vijim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informacionet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tilla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natyrës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duhet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drejtoheni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Financave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Ekonomisë</w:t>
            </w:r>
            <w:proofErr w:type="spellEnd"/>
            <w:r w:rsidRPr="00981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5874A8E7" w14:textId="2ED2A48B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16421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0E8082E8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1C15A467" w14:textId="77777777" w:rsidTr="006C41FA">
        <w:trPr>
          <w:trHeight w:val="310"/>
        </w:trPr>
        <w:tc>
          <w:tcPr>
            <w:tcW w:w="1075" w:type="dxa"/>
          </w:tcPr>
          <w:p w14:paraId="4A56759A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</w:tcPr>
          <w:p w14:paraId="71EA72FA" w14:textId="2C4FEFB6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4A49DF73" w14:textId="16C44045" w:rsidR="00083112" w:rsidRPr="009C6077" w:rsidRDefault="00981524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shtejen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OJF</w:t>
            </w:r>
          </w:p>
        </w:tc>
        <w:tc>
          <w:tcPr>
            <w:tcW w:w="1392" w:type="dxa"/>
          </w:tcPr>
          <w:p w14:paraId="0F0E17B8" w14:textId="50A5F186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3402" w:type="dxa"/>
          </w:tcPr>
          <w:p w14:paraId="0788AE01" w14:textId="63830EF3" w:rsidR="00981524" w:rsidRPr="00981524" w:rsidRDefault="00981524" w:rsidP="00981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52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buxhetin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vitit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2022, ka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planifikuar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fondet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buxhetore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''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Shoqatën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Rajonale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Menaxhimit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Mbetjeve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Qarku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Korce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'',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mbështetjen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buxhetore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TVSH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financim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huaj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''</w:t>
            </w:r>
            <w:proofErr w:type="spellStart"/>
            <w:r w:rsidRPr="00981524">
              <w:rPr>
                <w:rFonts w:ascii="Times New Roman" w:hAnsi="Times New Roman" w:cs="Times New Roman"/>
              </w:rPr>
              <w:t>Administrimi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Mbetjeve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Ngurta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Juglindje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Shqiperisë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masa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shoqëruese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faza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dytë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1524">
              <w:rPr>
                <w:rFonts w:ascii="Times New Roman" w:hAnsi="Times New Roman" w:cs="Times New Roman"/>
              </w:rPr>
              <w:t>Rajoni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Korce</w:t>
            </w:r>
            <w:proofErr w:type="spellEnd"/>
            <w:r w:rsidRPr="00981524">
              <w:rPr>
                <w:rFonts w:ascii="Times New Roman" w:hAnsi="Times New Roman" w:cs="Times New Roman"/>
              </w:rPr>
              <w:t>)'', me donator KF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Pr="00981524">
              <w:rPr>
                <w:rFonts w:ascii="Times New Roman" w:hAnsi="Times New Roman" w:cs="Times New Roman"/>
              </w:rPr>
              <w:t>.</w:t>
            </w:r>
          </w:p>
          <w:p w14:paraId="58A7903D" w14:textId="2188238C" w:rsidR="00083112" w:rsidRPr="009C6077" w:rsidRDefault="00981524" w:rsidP="009815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52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vitin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2022,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bazuar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Planin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Përgjithshëm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Analitik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Projektakteve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(PPAP) 2022,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vendimin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nr. 862,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27.12.2022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“Për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programit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përgjithshëm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analitik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projektakteve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paraqiten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shqyrtim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Këshillin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vitit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2022”, ka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realizuar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konsultim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publik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5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projektakte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(2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projektvendime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3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projektligje</w:t>
            </w:r>
            <w:proofErr w:type="spellEnd"/>
            <w:r w:rsidRPr="00981524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279" w:type="dxa"/>
          </w:tcPr>
          <w:p w14:paraId="2F556441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9F3E142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0EA24F67" w14:textId="77777777" w:rsidTr="006C41FA">
        <w:trPr>
          <w:trHeight w:val="295"/>
        </w:trPr>
        <w:tc>
          <w:tcPr>
            <w:tcW w:w="1075" w:type="dxa"/>
          </w:tcPr>
          <w:p w14:paraId="0550CDFA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</w:tcPr>
          <w:p w14:paraId="07FA9909" w14:textId="14E21E7B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33CD9E00" w14:textId="2468FEE1" w:rsidR="00083112" w:rsidRPr="009C6077" w:rsidRDefault="00981524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981524">
              <w:rPr>
                <w:rFonts w:ascii="Times New Roman" w:hAnsi="Times New Roman" w:cs="Times New Roman"/>
              </w:rPr>
              <w:t>unimet</w:t>
            </w:r>
            <w:proofErr w:type="spellEnd"/>
            <w:proofErr w:type="gram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Urën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Re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lumin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Drin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72333486" w14:textId="4C4D92E2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A1642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A1642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402" w:type="dxa"/>
          </w:tcPr>
          <w:p w14:paraId="3172E04F" w14:textId="0AD464EF" w:rsidR="00083112" w:rsidRPr="009C6077" w:rsidRDefault="00981524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981524">
              <w:rPr>
                <w:rFonts w:ascii="Times New Roman" w:hAnsi="Times New Roman" w:cs="Times New Roman"/>
              </w:rPr>
              <w:t>unimet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Urën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Re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lumin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r w:rsidRPr="00981524">
              <w:rPr>
                <w:rFonts w:ascii="Times New Roman" w:hAnsi="Times New Roman" w:cs="Times New Roman"/>
              </w:rPr>
              <w:lastRenderedPageBreak/>
              <w:t xml:space="preserve">Drin, po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ecin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ritme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. Ura e Re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mbi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lumin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Drin </w:t>
            </w:r>
            <w:proofErr w:type="spellStart"/>
            <w:r w:rsidRPr="00981524">
              <w:rPr>
                <w:rFonts w:ascii="Times New Roman" w:hAnsi="Times New Roman" w:cs="Times New Roman"/>
              </w:rPr>
              <w:t>është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madhe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Europë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tipologjinë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saj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varur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metalike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tip hark”,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një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kampatë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prej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270</w:t>
            </w:r>
            <w:proofErr w:type="gramStart"/>
            <w:r w:rsidRPr="00981524">
              <w:rPr>
                <w:rFonts w:ascii="Times New Roman" w:hAnsi="Times New Roman" w:cs="Times New Roman"/>
              </w:rPr>
              <w:t>m,  “</w:t>
            </w:r>
            <w:proofErr w:type="spellStart"/>
            <w:proofErr w:type="gramEnd"/>
            <w:r w:rsidRPr="00981524">
              <w:rPr>
                <w:rFonts w:ascii="Times New Roman" w:hAnsi="Times New Roman" w:cs="Times New Roman"/>
              </w:rPr>
              <w:t>shigjetë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harkut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55m,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peshë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totale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4200ton metal Corten B dhe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vetmja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Shqipëri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tillë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Rrjedhimisht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është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një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vështirësitë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veta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nga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ana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volumore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punimeve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edhe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nga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ana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teknike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zbatimit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saj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drejt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përfundimit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saldimet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gjithë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elementëve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po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vijohet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fazën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tjetër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projektit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981524">
              <w:rPr>
                <w:rFonts w:ascii="Times New Roman" w:hAnsi="Times New Roman" w:cs="Times New Roman"/>
              </w:rPr>
              <w:t>faza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lëshimit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81524">
              <w:rPr>
                <w:rFonts w:ascii="Times New Roman" w:hAnsi="Times New Roman" w:cs="Times New Roman"/>
              </w:rPr>
              <w:t>ose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ndryshe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faza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pozicionimit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urës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pilat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betonit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përfunduara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tashmë</w:t>
            </w:r>
            <w:proofErr w:type="spellEnd"/>
            <w:r w:rsidRPr="00981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1F13F245" w14:textId="006D6F3A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A16421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B42040D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4278B209" w14:textId="77777777" w:rsidTr="006C41FA">
        <w:trPr>
          <w:trHeight w:val="348"/>
        </w:trPr>
        <w:tc>
          <w:tcPr>
            <w:tcW w:w="1075" w:type="dxa"/>
          </w:tcPr>
          <w:p w14:paraId="03CCCC62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</w:tcPr>
          <w:p w14:paraId="62C97449" w14:textId="689F2BBC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657F068F" w14:textId="7ED42E17" w:rsidR="00083112" w:rsidRPr="00981524" w:rsidRDefault="00981524" w:rsidP="009C60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152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 p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Pr="00981524">
              <w:rPr>
                <w:rFonts w:ascii="Times New Roman" w:hAnsi="Times New Roman" w:cs="Times New Roman"/>
              </w:rPr>
              <w:t>r</w:t>
            </w:r>
            <w:proofErr w:type="gram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subjekte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pajisur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paraprak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vazhdimin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impianteve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gjeneruese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fotovoltaike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552B8752" w14:textId="750C371C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3402" w:type="dxa"/>
          </w:tcPr>
          <w:p w14:paraId="30428236" w14:textId="6F6D327C" w:rsidR="00981524" w:rsidRPr="00981524" w:rsidRDefault="00981524" w:rsidP="0098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se, </w:t>
            </w:r>
            <w:r w:rsidRPr="00981524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subjekte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pajisur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paraprak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vazhdimin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impianteve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gjeneruese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 MW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secila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zbatim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VKM Nr. 822,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07.10.2015 “Për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prodhuese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nuk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objekt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koncesioni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”,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një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total 28 MW.  </w:t>
            </w:r>
          </w:p>
          <w:p w14:paraId="028A0D44" w14:textId="77777777" w:rsidR="00981524" w:rsidRPr="00981524" w:rsidRDefault="00981524" w:rsidP="0098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24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subjekte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pajisur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impianteve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gjeneruese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2 MW </w:t>
            </w:r>
            <w:proofErr w:type="spellStart"/>
            <w:r w:rsidRPr="00981524">
              <w:rPr>
                <w:rFonts w:ascii="Times New Roman" w:hAnsi="Times New Roman" w:cs="Times New Roman"/>
              </w:rPr>
              <w:t>secila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zbatim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VKM Nr. 822,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07.10.2015 “Për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prodhuese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nuk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objekt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koncesioni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”,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një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total 62 MW.  </w:t>
            </w:r>
          </w:p>
          <w:p w14:paraId="71205229" w14:textId="6DE849D4" w:rsidR="00981524" w:rsidRPr="00981524" w:rsidRDefault="00981524" w:rsidP="009815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F339CC" w14:textId="7FFCEEF2" w:rsidR="00083112" w:rsidRPr="009C6077" w:rsidRDefault="00981524" w:rsidP="00981524">
            <w:pPr>
              <w:rPr>
                <w:rFonts w:ascii="Times New Roman" w:hAnsi="Times New Roman" w:cs="Times New Roman"/>
              </w:rPr>
            </w:pPr>
            <w:r w:rsidRPr="00981524">
              <w:rPr>
                <w:rFonts w:ascii="Times New Roman" w:hAnsi="Times New Roman" w:cs="Times New Roman"/>
              </w:rPr>
              <w:t xml:space="preserve">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gjitha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kërkesat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impianteve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gjeneruese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bërë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publike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faqen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zyrtare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MIE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adresën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www.infrastruktura.gov.al,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lastRenderedPageBreak/>
              <w:t>përputhje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kërkesat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ligjore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VKM Nr. 822,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datë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07.10.2015 “Për </w:t>
            </w:r>
            <w:proofErr w:type="spellStart"/>
            <w:r w:rsidRPr="0098152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reja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prodhuese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524">
              <w:rPr>
                <w:rFonts w:ascii="Times New Roman" w:hAnsi="Times New Roman" w:cs="Times New Roman"/>
              </w:rPr>
              <w:t>që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nuk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janë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objekt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koncesioni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”,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981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6AFCF4E3" w14:textId="6D5CC15B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A16421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054BA800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75472F19" w14:textId="77777777" w:rsidTr="006C41FA">
        <w:trPr>
          <w:trHeight w:val="310"/>
        </w:trPr>
        <w:tc>
          <w:tcPr>
            <w:tcW w:w="1075" w:type="dxa"/>
          </w:tcPr>
          <w:p w14:paraId="2B52D94A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0" w:type="dxa"/>
          </w:tcPr>
          <w:p w14:paraId="2466B371" w14:textId="5C14A958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12FEBB70" w14:textId="3D4699E4" w:rsidR="00083112" w:rsidRPr="009C6077" w:rsidRDefault="0076288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887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njw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aeroporti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turistiko-sportiv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Korçë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516972CE" w14:textId="6FED6528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3402" w:type="dxa"/>
          </w:tcPr>
          <w:p w14:paraId="64FB181A" w14:textId="6F114DD2" w:rsidR="00083112" w:rsidRPr="009C6077" w:rsidRDefault="00762887" w:rsidP="00762887">
            <w:pPr>
              <w:rPr>
                <w:rFonts w:ascii="Times New Roman" w:hAnsi="Times New Roman" w:cs="Times New Roman"/>
              </w:rPr>
            </w:pPr>
            <w:proofErr w:type="spellStart"/>
            <w:r w:rsidRPr="00762887">
              <w:rPr>
                <w:rFonts w:ascii="Times New Roman" w:hAnsi="Times New Roman" w:cs="Times New Roman"/>
              </w:rPr>
              <w:t>Bashkia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Korce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shprehur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interesin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pranë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AAC per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regjistrimin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“</w:t>
            </w:r>
            <w:proofErr w:type="spellStart"/>
            <w:r w:rsidRPr="00762887">
              <w:rPr>
                <w:rFonts w:ascii="Times New Roman" w:hAnsi="Times New Roman" w:cs="Times New Roman"/>
              </w:rPr>
              <w:t>Aerodromit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fushor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Korce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kodit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1A. Ne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vijim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AAC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realizuar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vizite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vlerësuese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terren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verifikuar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paraprakisht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perputhshmerine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kërkesat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rregullatore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Ne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përfundim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këtij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procesi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AAC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vendosur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dipozicion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Bashkise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Korce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rekomandimet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duhet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plotësohen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kete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aspektin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dokumentacionit.Zyrtarisht</w:t>
            </w:r>
            <w:proofErr w:type="spellEnd"/>
            <w:proofErr w:type="gramEnd"/>
            <w:r w:rsidRPr="00762887">
              <w:rPr>
                <w:rFonts w:ascii="Times New Roman" w:hAnsi="Times New Roman" w:cs="Times New Roman"/>
              </w:rPr>
              <w:t xml:space="preserve"> AAC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nuk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Bashkia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Korce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kete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</w:t>
            </w:r>
            <w:proofErr w:type="spellEnd"/>
            <w:r w:rsidRPr="00762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0FD881A1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FF1AB57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3FD0EAB4" w14:textId="77777777" w:rsidTr="006C41FA">
        <w:trPr>
          <w:trHeight w:val="295"/>
        </w:trPr>
        <w:tc>
          <w:tcPr>
            <w:tcW w:w="1075" w:type="dxa"/>
          </w:tcPr>
          <w:p w14:paraId="46E6D415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0" w:type="dxa"/>
          </w:tcPr>
          <w:p w14:paraId="2063092A" w14:textId="2BF08D02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12635A71" w14:textId="3120D3F0" w:rsidR="00083112" w:rsidRPr="00AF1ED1" w:rsidRDefault="00762887" w:rsidP="00AF1E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2887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raportin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publik</w:t>
            </w:r>
            <w:proofErr w:type="spellEnd"/>
            <w:proofErr w:type="gramEnd"/>
            <w:r w:rsidRPr="00762887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kostove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Asistencës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Teknike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financuara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EUD ,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Lirimin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brezit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frekuencave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700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Mhz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(DD2</w:t>
            </w:r>
          </w:p>
        </w:tc>
        <w:tc>
          <w:tcPr>
            <w:tcW w:w="1392" w:type="dxa"/>
          </w:tcPr>
          <w:p w14:paraId="08914DC9" w14:textId="13372221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402" w:type="dxa"/>
          </w:tcPr>
          <w:p w14:paraId="4961DC5B" w14:textId="62CCDDFC" w:rsidR="00083112" w:rsidRPr="00AF1ED1" w:rsidRDefault="00762887" w:rsidP="007628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762887">
              <w:rPr>
                <w:rFonts w:ascii="Times New Roman" w:hAnsi="Times New Roman" w:cs="Times New Roman"/>
              </w:rPr>
              <w:t>okumenti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vënë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BE-</w:t>
            </w:r>
            <w:proofErr w:type="spellStart"/>
            <w:r w:rsidRPr="00762887">
              <w:rPr>
                <w:rFonts w:ascii="Times New Roman" w:hAnsi="Times New Roman" w:cs="Times New Roman"/>
              </w:rPr>
              <w:t>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BE-</w:t>
            </w:r>
            <w:proofErr w:type="spellStart"/>
            <w:r w:rsidRPr="00762887">
              <w:rPr>
                <w:rFonts w:ascii="Times New Roman" w:hAnsi="Times New Roman" w:cs="Times New Roman"/>
              </w:rPr>
              <w:t>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kanë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paraqitur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versionin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publik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vlerësimit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kostove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migrimit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duke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lehtësuar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informacioni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konfidencial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lidhet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dhëna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teknike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operatorëve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respektim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drejtës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ligjore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tyre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,për</w:t>
            </w:r>
            <w:proofErr w:type="gram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sekretin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tregtar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Gjithashtu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ky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dokument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nuk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dokument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(AMA)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por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dokument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jep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metodologjinë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unifikuar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zbatuar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proofErr w:type="gram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mënyrë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njëjtë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gjithë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kompanitë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mbi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bazën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dhënave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respektive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investimet</w:t>
            </w:r>
            <w:proofErr w:type="spellEnd"/>
            <w:r w:rsidRPr="00762887">
              <w:rPr>
                <w:rFonts w:ascii="Times New Roman" w:hAnsi="Times New Roman" w:cs="Times New Roman"/>
              </w:rPr>
              <w:t>/</w:t>
            </w:r>
            <w:proofErr w:type="spellStart"/>
            <w:r w:rsidRPr="00762887">
              <w:rPr>
                <w:rFonts w:ascii="Times New Roman" w:hAnsi="Times New Roman" w:cs="Times New Roman"/>
              </w:rPr>
              <w:t>rrjetet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respektive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Kjo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metodologji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zbatuar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disa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vende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BE-</w:t>
            </w:r>
            <w:proofErr w:type="spellStart"/>
            <w:r w:rsidRPr="00762887">
              <w:rPr>
                <w:rFonts w:ascii="Times New Roman" w:hAnsi="Times New Roman" w:cs="Times New Roman"/>
              </w:rPr>
              <w:t>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Nga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bërë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vlerësim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kostove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migrimit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fundmi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lidhje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kërkesën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mbi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parashikimet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MIE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kompensimin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theksojmë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mbi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bazën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dokumentave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përgatitur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ekspertët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vijon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puna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grup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ndërinstitucional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pune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sikurse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lastRenderedPageBreak/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vepruar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lirimin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brezit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800 MHz,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projektaktet</w:t>
            </w:r>
            <w:proofErr w:type="spellEnd"/>
            <w:r w:rsidRPr="00762887">
              <w:rPr>
                <w:rFonts w:ascii="Times New Roman" w:hAnsi="Times New Roman" w:cs="Times New Roman"/>
              </w:rPr>
              <w:t>/</w:t>
            </w:r>
            <w:proofErr w:type="spellStart"/>
            <w:r w:rsidRPr="00762887">
              <w:rPr>
                <w:rFonts w:ascii="Times New Roman" w:hAnsi="Times New Roman" w:cs="Times New Roman"/>
              </w:rPr>
              <w:t>dokumentat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përgatiten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kompensimin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secilit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operator do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konsultohen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gjithë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aktorët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konform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ligjit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fu</w:t>
            </w:r>
            <w:r>
              <w:rPr>
                <w:rFonts w:ascii="Times New Roman" w:hAnsi="Times New Roman" w:cs="Times New Roman"/>
              </w:rPr>
              <w:t>qi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4A4F5BB6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17E27FC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770A7217" w14:textId="77777777" w:rsidTr="006C41FA">
        <w:trPr>
          <w:trHeight w:val="348"/>
        </w:trPr>
        <w:tc>
          <w:tcPr>
            <w:tcW w:w="1075" w:type="dxa"/>
          </w:tcPr>
          <w:p w14:paraId="4CC8D468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0" w:type="dxa"/>
          </w:tcPr>
          <w:p w14:paraId="4F896B87" w14:textId="2CECB634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65EEFA66" w14:textId="0BC189B1" w:rsidR="00083112" w:rsidRPr="00D63D1E" w:rsidRDefault="0076288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</w:t>
            </w:r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</w:t>
            </w:r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Parkut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Akërnisë</w:t>
            </w:r>
            <w:proofErr w:type="spellEnd"/>
          </w:p>
        </w:tc>
        <w:tc>
          <w:tcPr>
            <w:tcW w:w="1392" w:type="dxa"/>
          </w:tcPr>
          <w:p w14:paraId="1C090B86" w14:textId="568A84BD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3402" w:type="dxa"/>
          </w:tcPr>
          <w:p w14:paraId="220BDFCF" w14:textId="543C8686" w:rsidR="00083112" w:rsidRPr="009C6077" w:rsidRDefault="00762887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762887">
              <w:rPr>
                <w:rFonts w:ascii="Times New Roman" w:hAnsi="Times New Roman" w:cs="Times New Roman"/>
              </w:rPr>
              <w:t>Kontrata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Parkut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Akernisë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është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nënshkruar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janar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2019.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Kjo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kontratë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përmbajtur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disa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kushte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paraprake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duhet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plotesonin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palët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brenda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prej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275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ditëve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nënshkrimi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saj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plotesimin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këtij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palët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nuk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kishin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plotësuar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këto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kushte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MIE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vullnetin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mirë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vazhduar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shoqërise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edhe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prej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muajsh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shtesë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plotësimin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këtij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shtesë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përsëri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nuk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ishin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realizuar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kushtet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përcaktuara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kontratë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Sipas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2887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rast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mos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plotësimit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kushteve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sipas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afatit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kontrata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konsiderohej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zgjidhur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mos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pasoja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palët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kuptim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kjo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kontratë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konsiderohet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zgjidhur</w:t>
            </w:r>
            <w:proofErr w:type="spellEnd"/>
            <w:r w:rsidRPr="00762887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Kompania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bëre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kërkesë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Ministri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gjetur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zgjidhje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miqësore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mënyrë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vijohet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MIE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komunikuar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Avokaturën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Shtetit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këtë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qëllim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ngarkuar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ligj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trajtimin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mosmarrëveshjeve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shtetin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Avokatura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Shtetit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shprehur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dakordësi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komunikuar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kompaninë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dhe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caktuar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edhe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një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perfaqesues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qenë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pjesmarrës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takime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MIE dhe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kompania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kanë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bërë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disa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takime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ku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kompania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paraqitur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disa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mënyra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që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62887">
              <w:rPr>
                <w:rFonts w:ascii="Times New Roman" w:hAnsi="Times New Roman" w:cs="Times New Roman"/>
              </w:rPr>
              <w:t>vijohet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projektit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887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propozimi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i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tyre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762887">
              <w:rPr>
                <w:rFonts w:ascii="Times New Roman" w:hAnsi="Times New Roman" w:cs="Times New Roman"/>
              </w:rPr>
              <w:t>trajtohet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në</w:t>
            </w:r>
            <w:proofErr w:type="spellEnd"/>
            <w:r w:rsidRPr="0076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887">
              <w:rPr>
                <w:rFonts w:ascii="Times New Roman" w:hAnsi="Times New Roman" w:cs="Times New Roman"/>
              </w:rPr>
              <w:t>Ministri</w:t>
            </w:r>
            <w:proofErr w:type="spellEnd"/>
            <w:r w:rsidRPr="00762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3C95D0A8" w14:textId="34718D5F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E</w:t>
            </w:r>
            <w:r w:rsidR="00A16421">
              <w:t xml:space="preserve"> </w:t>
            </w:r>
            <w:proofErr w:type="spellStart"/>
            <w:r w:rsidR="00A16421" w:rsidRPr="00A16421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A72894F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5113D583" w14:textId="77777777" w:rsidTr="006C41FA">
        <w:trPr>
          <w:trHeight w:val="310"/>
        </w:trPr>
        <w:tc>
          <w:tcPr>
            <w:tcW w:w="1075" w:type="dxa"/>
          </w:tcPr>
          <w:p w14:paraId="66C7C6C0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0" w:type="dxa"/>
          </w:tcPr>
          <w:p w14:paraId="1920B142" w14:textId="0D9C4325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A1642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2E7820DB" w14:textId="6974FA82" w:rsidR="00981524" w:rsidRPr="00981524" w:rsidRDefault="00981524" w:rsidP="0098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proceduren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prokurimit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981524">
              <w:rPr>
                <w:rFonts w:ascii="Times New Roman" w:hAnsi="Times New Roman" w:cs="Times New Roman"/>
              </w:rPr>
              <w:t>Zgjerimi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transportuese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në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524">
              <w:rPr>
                <w:rFonts w:ascii="Times New Roman" w:hAnsi="Times New Roman" w:cs="Times New Roman"/>
              </w:rPr>
              <w:t>pajisjet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DWDM (</w:t>
            </w:r>
            <w:proofErr w:type="spellStart"/>
            <w:r w:rsidRPr="00981524">
              <w:rPr>
                <w:rFonts w:ascii="Times New Roman" w:hAnsi="Times New Roman" w:cs="Times New Roman"/>
              </w:rPr>
              <w:t>Dezenjimi</w:t>
            </w:r>
            <w:proofErr w:type="spellEnd"/>
            <w:r w:rsidRPr="00981524">
              <w:rPr>
                <w:rFonts w:ascii="Times New Roman" w:hAnsi="Times New Roman" w:cs="Times New Roman"/>
              </w:rPr>
              <w:t xml:space="preserve"> &amp;</w:t>
            </w:r>
          </w:p>
          <w:p w14:paraId="163CEDF9" w14:textId="5DBA1BBF" w:rsidR="00083112" w:rsidRPr="009C6077" w:rsidRDefault="00981524" w:rsidP="00981524">
            <w:pPr>
              <w:rPr>
                <w:rFonts w:ascii="Times New Roman" w:hAnsi="Times New Roman" w:cs="Times New Roman"/>
              </w:rPr>
            </w:pPr>
            <w:r w:rsidRPr="00981524">
              <w:rPr>
                <w:rFonts w:ascii="Times New Roman" w:hAnsi="Times New Roman" w:cs="Times New Roman"/>
              </w:rPr>
              <w:t>U</w:t>
            </w:r>
            <w:r w:rsidRPr="00981524">
              <w:rPr>
                <w:rFonts w:ascii="Times New Roman" w:hAnsi="Times New Roman" w:cs="Times New Roman"/>
              </w:rPr>
              <w:t>pgrade</w:t>
            </w:r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qw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81524">
              <w:rPr>
                <w:rFonts w:ascii="Times New Roman" w:hAnsi="Times New Roman" w:cs="Times New Roman"/>
              </w:rPr>
              <w:t xml:space="preserve">ka </w:t>
            </w:r>
            <w:proofErr w:type="spellStart"/>
            <w:r w:rsidRPr="00981524">
              <w:rPr>
                <w:rFonts w:ascii="Times New Roman" w:hAnsi="Times New Roman" w:cs="Times New Roman"/>
              </w:rPr>
              <w:t>zhvilluar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OST</w:t>
            </w:r>
          </w:p>
        </w:tc>
        <w:tc>
          <w:tcPr>
            <w:tcW w:w="1392" w:type="dxa"/>
          </w:tcPr>
          <w:p w14:paraId="3A821764" w14:textId="03CE1566" w:rsidR="00083112" w:rsidRPr="009C6077" w:rsidRDefault="00A16421" w:rsidP="009C6077">
            <w:pPr>
              <w:rPr>
                <w:rFonts w:ascii="Times New Roman" w:hAnsi="Times New Roman" w:cs="Times New Roman"/>
              </w:rPr>
            </w:pPr>
            <w:r w:rsidRPr="00A16421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3402" w:type="dxa"/>
          </w:tcPr>
          <w:p w14:paraId="2BC81811" w14:textId="3C2E93CA" w:rsidR="00083112" w:rsidRPr="009C6077" w:rsidRDefault="00A16421" w:rsidP="009C6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Deleguar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OST</w:t>
            </w:r>
          </w:p>
        </w:tc>
        <w:tc>
          <w:tcPr>
            <w:tcW w:w="1279" w:type="dxa"/>
          </w:tcPr>
          <w:p w14:paraId="36501B9E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3A405544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2CCBCD2A" w14:textId="77777777" w:rsidTr="006C41FA">
        <w:trPr>
          <w:trHeight w:val="295"/>
        </w:trPr>
        <w:tc>
          <w:tcPr>
            <w:tcW w:w="1075" w:type="dxa"/>
          </w:tcPr>
          <w:p w14:paraId="00F2EB32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1350" w:type="dxa"/>
          </w:tcPr>
          <w:p w14:paraId="02358029" w14:textId="4F979555" w:rsidR="00083112" w:rsidRPr="009C6077" w:rsidRDefault="008E3081" w:rsidP="009C6077">
            <w:pPr>
              <w:rPr>
                <w:rFonts w:ascii="Times New Roman" w:hAnsi="Times New Roman" w:cs="Times New Roman"/>
              </w:rPr>
            </w:pPr>
            <w:r w:rsidRPr="008E30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8E308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387" w:type="dxa"/>
          </w:tcPr>
          <w:p w14:paraId="598251B4" w14:textId="3AC5D86B" w:rsidR="00083112" w:rsidRPr="003220FD" w:rsidRDefault="00797B56" w:rsidP="003220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Milot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Morin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77853D31" w14:textId="6F2DAB7A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3402" w:type="dxa"/>
          </w:tcPr>
          <w:p w14:paraId="4D896761" w14:textId="73618E38" w:rsidR="00083112" w:rsidRPr="009C6077" w:rsidRDefault="00797B56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797B56">
              <w:rPr>
                <w:rFonts w:ascii="Times New Roman" w:hAnsi="Times New Roman" w:cs="Times New Roman"/>
              </w:rPr>
              <w:t>Ecuria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punimeve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7B56">
              <w:rPr>
                <w:rFonts w:ascii="Times New Roman" w:hAnsi="Times New Roman" w:cs="Times New Roman"/>
              </w:rPr>
              <w:t>punimet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kapitale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sipas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)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cilat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përbëjnë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planin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investimeve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cili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filloi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që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momentin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hyrjes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fuqi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(dt.09.09.2017) ka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vijuar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respektim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afateve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kontraktuale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7B56">
              <w:rPr>
                <w:rFonts w:ascii="Times New Roman" w:hAnsi="Times New Roman" w:cs="Times New Roman"/>
              </w:rPr>
              <w:t>Gjatë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kësaj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kohe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shoqëria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realizuar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edhe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punime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tjera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përtej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planit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parashikuar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investimeve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siç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janë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psh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ndërhyrja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skarpata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nga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797B56">
              <w:rPr>
                <w:rFonts w:ascii="Times New Roman" w:hAnsi="Times New Roman" w:cs="Times New Roman"/>
              </w:rPr>
              <w:t>që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pasur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kontratë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total 43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skarpata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gjitha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kostot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mbi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vlerën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parashikuar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kontratë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këtyre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punimeve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janë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përballuar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nga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koncesionari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rimbursim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fatura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Buxhetin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Shtetit</w:t>
            </w:r>
            <w:proofErr w:type="spellEnd"/>
            <w:r w:rsidRPr="00797B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2B4FC157" w14:textId="7D2AE7F0" w:rsidR="00083112" w:rsidRPr="009C6077" w:rsidRDefault="00762887" w:rsidP="009C6077">
            <w:pPr>
              <w:rPr>
                <w:rFonts w:ascii="Times New Roman" w:hAnsi="Times New Roman" w:cs="Times New Roman"/>
              </w:rPr>
            </w:pPr>
            <w:r w:rsidRPr="0076288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76288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2DB8FCED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04352A4C" w14:textId="77777777" w:rsidTr="006C41FA">
        <w:trPr>
          <w:trHeight w:val="295"/>
        </w:trPr>
        <w:tc>
          <w:tcPr>
            <w:tcW w:w="1075" w:type="dxa"/>
          </w:tcPr>
          <w:p w14:paraId="218A9F86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14:paraId="5E16944C" w14:textId="4DD24ABC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E3081" w:rsidRPr="008E308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E3081" w:rsidRPr="008E308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387" w:type="dxa"/>
          </w:tcPr>
          <w:p w14:paraId="2343FF6D" w14:textId="1B966E94" w:rsidR="00083112" w:rsidRPr="002A6E85" w:rsidRDefault="00797B56" w:rsidP="002A6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797B56">
              <w:rPr>
                <w:rFonts w:ascii="Times New Roman" w:hAnsi="Times New Roman" w:cs="Times New Roman"/>
              </w:rPr>
              <w:t>ë</w:t>
            </w:r>
            <w:proofErr w:type="gram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Licencuarit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Veprimtarinë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Prodhimit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Elektrike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kapacitet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deri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2 MW dhe 2 MW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02AACDF2" w14:textId="60629051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3402" w:type="dxa"/>
          </w:tcPr>
          <w:p w14:paraId="36B890A3" w14:textId="77777777" w:rsidR="00797B56" w:rsidRPr="00797B56" w:rsidRDefault="00797B56" w:rsidP="0079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B56">
              <w:rPr>
                <w:rFonts w:ascii="Times New Roman" w:hAnsi="Times New Roman" w:cs="Times New Roman"/>
              </w:rPr>
              <w:t xml:space="preserve">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Licencuarit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Veprimtarinë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Prodhimit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Elektrike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Fotovoltaike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kapacitet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deri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2 MW dhe 2 MW,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mund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aksesoni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faqen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: www.ere.gov.al,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regjistrin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Licencave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Entit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Rregullator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797B56">
              <w:rPr>
                <w:rFonts w:ascii="Times New Roman" w:hAnsi="Times New Roman" w:cs="Times New Roman"/>
              </w:rPr>
              <w:t>.</w:t>
            </w:r>
          </w:p>
          <w:p w14:paraId="54F59AC3" w14:textId="50F04C14" w:rsidR="00797B56" w:rsidRPr="00797B56" w:rsidRDefault="00797B56" w:rsidP="0079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përgjigje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tuaj</w:t>
            </w:r>
            <w:proofErr w:type="spellEnd"/>
            <w:r w:rsidRPr="00797B56">
              <w:rPr>
                <w:rFonts w:ascii="Times New Roman" w:hAnsi="Times New Roman" w:cs="Times New Roman"/>
              </w:rPr>
              <w:t>: “</w:t>
            </w:r>
            <w:proofErr w:type="spellStart"/>
            <w:r w:rsidRPr="00797B56">
              <w:rPr>
                <w:rFonts w:ascii="Times New Roman" w:hAnsi="Times New Roman" w:cs="Times New Roman"/>
              </w:rPr>
              <w:t>Cilat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janë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projektet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që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janë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pajisur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miratim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paraprak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vazhdimin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hidrocentraleve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kapacitet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deri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2 MW?</w:t>
            </w:r>
            <w:proofErr w:type="gramStart"/>
            <w:r w:rsidRPr="00797B56">
              <w:rPr>
                <w:rFonts w:ascii="Times New Roman" w:hAnsi="Times New Roman" w:cs="Times New Roman"/>
              </w:rPr>
              <w:t>”,  Ju</w:t>
            </w:r>
            <w:proofErr w:type="gram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vëmë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dijeni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se:  </w:t>
            </w:r>
          </w:p>
          <w:p w14:paraId="6D3F0D4B" w14:textId="77777777" w:rsidR="00797B56" w:rsidRPr="00797B56" w:rsidRDefault="00797B56" w:rsidP="0079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EDEA03" w14:textId="77777777" w:rsidR="00797B56" w:rsidRPr="00797B56" w:rsidRDefault="00797B56" w:rsidP="0079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B56">
              <w:rPr>
                <w:rFonts w:ascii="Times New Roman" w:hAnsi="Times New Roman" w:cs="Times New Roman"/>
              </w:rPr>
              <w:t>Miratimi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Paraprak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është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një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drejtë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ekskluzive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për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bërë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matje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ose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studime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tjera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lidhur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investimet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burimit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gjenerues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dhënë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nga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Ministria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brenda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periudhës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kohore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Miratim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Procedura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administrative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këto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Miratime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është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proces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tillë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MIE,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nuk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mund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shprehet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një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proces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cili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nuk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rast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subjektet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paraqesin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kërkesën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tu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pajisur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Miratim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Ndërtim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MIE do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marrë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shqyrtim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kërkesat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zbatim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VKM Nr. 822,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datë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07.10.2015 </w:t>
            </w:r>
            <w:r w:rsidRPr="00797B56">
              <w:rPr>
                <w:rFonts w:ascii="Times New Roman" w:hAnsi="Times New Roman" w:cs="Times New Roman"/>
              </w:rPr>
              <w:lastRenderedPageBreak/>
              <w:t xml:space="preserve">“Për </w:t>
            </w:r>
            <w:proofErr w:type="spellStart"/>
            <w:r w:rsidRPr="00797B56">
              <w:rPr>
                <w:rFonts w:ascii="Times New Roman" w:hAnsi="Times New Roman" w:cs="Times New Roman"/>
              </w:rPr>
              <w:t>miratimin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reja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prodhuese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elektrike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që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nuk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janë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objekt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koncesioni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797B56">
              <w:rPr>
                <w:rFonts w:ascii="Times New Roman" w:hAnsi="Times New Roman" w:cs="Times New Roman"/>
              </w:rPr>
              <w:t>i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B56">
              <w:rPr>
                <w:rFonts w:ascii="Times New Roman" w:hAnsi="Times New Roman" w:cs="Times New Roman"/>
              </w:rPr>
              <w:t>ndryshuar</w:t>
            </w:r>
            <w:proofErr w:type="spellEnd"/>
            <w:r w:rsidRPr="00797B56">
              <w:rPr>
                <w:rFonts w:ascii="Times New Roman" w:hAnsi="Times New Roman" w:cs="Times New Roman"/>
              </w:rPr>
              <w:t xml:space="preserve">.   </w:t>
            </w:r>
          </w:p>
          <w:p w14:paraId="103740FF" w14:textId="77777777" w:rsidR="00797B56" w:rsidRPr="00797B56" w:rsidRDefault="00797B56" w:rsidP="0079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AB6C1E" w14:textId="57EB850D" w:rsidR="00083112" w:rsidRPr="003220FD" w:rsidRDefault="00083112" w:rsidP="003220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45FA55F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445822A0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6A18483F" w14:textId="77777777" w:rsidTr="006C41FA">
        <w:trPr>
          <w:trHeight w:val="295"/>
        </w:trPr>
        <w:tc>
          <w:tcPr>
            <w:tcW w:w="1075" w:type="dxa"/>
          </w:tcPr>
          <w:p w14:paraId="06A454BE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</w:tcPr>
          <w:p w14:paraId="6953BA2A" w14:textId="2F025755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4C19BF7D" w14:textId="15FE7DFF" w:rsidR="00083112" w:rsidRPr="002A6E85" w:rsidRDefault="00797B56" w:rsidP="006C4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</w:t>
            </w:r>
            <w:r w:rsidR="0003052E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kontrat</w:t>
            </w:r>
            <w:r w:rsidR="0003052E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</w:t>
            </w:r>
            <w:r w:rsidR="0003052E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sigurin</w:t>
            </w:r>
            <w:r w:rsidR="0003052E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kiber</w:t>
            </w:r>
            <w:r w:rsidR="00EA7162">
              <w:rPr>
                <w:rFonts w:ascii="Times New Roman" w:eastAsia="Times New Roman" w:hAnsi="Times New Roman" w:cs="Times New Roman"/>
                <w:color w:val="000000"/>
              </w:rPr>
              <w:t>netike</w:t>
            </w:r>
            <w:proofErr w:type="spellEnd"/>
            <w:r w:rsidR="00EA71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A7162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3052E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proofErr w:type="spellEnd"/>
            <w:r w:rsidR="00EA7162">
              <w:rPr>
                <w:rFonts w:ascii="Times New Roman" w:eastAsia="Times New Roman" w:hAnsi="Times New Roman" w:cs="Times New Roman"/>
                <w:color w:val="000000"/>
              </w:rPr>
              <w:t xml:space="preserve"> Jones Group</w:t>
            </w:r>
          </w:p>
        </w:tc>
        <w:tc>
          <w:tcPr>
            <w:tcW w:w="1392" w:type="dxa"/>
          </w:tcPr>
          <w:p w14:paraId="12D3FD46" w14:textId="6E94E8D8" w:rsidR="00083112" w:rsidRPr="009C6077" w:rsidRDefault="00883C68" w:rsidP="0032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02" w:type="dxa"/>
          </w:tcPr>
          <w:p w14:paraId="3B6310F0" w14:textId="3CB4FAEA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Ligji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 34/2022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procedurës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veçantë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negocimin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“Jones Group International”,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forcimin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sigurisë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””,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është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inciuar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qëllim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autorizimin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procedurës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veçantë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negocimin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miratimin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“Jones Group International”,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forcimin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sigurisë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kombëtare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rritjen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aftësisë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qëndrueshmërinë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sigurisë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Republikën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162">
              <w:rPr>
                <w:rFonts w:ascii="Times New Roman" w:hAnsi="Times New Roman" w:cs="Times New Roman"/>
              </w:rPr>
              <w:t xml:space="preserve">Ky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ka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Agjencinë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Kombëtare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Shqiptare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(AKSHI),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institucionin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kryesor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duke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parashikuar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autorizimin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tij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cilësinë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Kontraktues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7162">
              <w:rPr>
                <w:rFonts w:ascii="Times New Roman" w:hAnsi="Times New Roman" w:cs="Times New Roman"/>
              </w:rPr>
              <w:t xml:space="preserve">të 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negociojë</w:t>
            </w:r>
            <w:proofErr w:type="spellEnd"/>
            <w:proofErr w:type="gramEnd"/>
            <w:r w:rsidRPr="00EA7162">
              <w:rPr>
                <w:rFonts w:ascii="Times New Roman" w:hAnsi="Times New Roman" w:cs="Times New Roman"/>
              </w:rPr>
              <w:t xml:space="preserve"> dhe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nënshkruajë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kontratë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amerikane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“Jones Group”.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Gjithashtu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nenit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3,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këtij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është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AKSHI,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cili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detyrohet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thërrasë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mbledhjen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parë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komisionit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negocimit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Komision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cili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përbëhet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7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anëtarë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institucioneve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poshtë</w:t>
            </w:r>
            <w:proofErr w:type="spellEnd"/>
            <w:r w:rsidRPr="00EA7162">
              <w:rPr>
                <w:rFonts w:ascii="Times New Roman" w:hAnsi="Times New Roman" w:cs="Times New Roman"/>
              </w:rPr>
              <w:t>:</w:t>
            </w:r>
          </w:p>
          <w:p w14:paraId="628D9064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937EC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infrastrukturën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energjinë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D1352A4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564BCD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mbrojtjen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EA6B272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187103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rendin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publik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0B489BC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14BEB3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ç)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financat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lastRenderedPageBreak/>
              <w:t>ekonominë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BE4A4DA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953881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d)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Avokaturës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Shtetit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0A589B4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A073E5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dh)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Kombëtar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Certifikimit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Elektronik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Sigurinë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EA7162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B8ABFD3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B6BE33" w14:textId="44EE053A" w:rsidR="00083112" w:rsidRPr="009C6077" w:rsidRDefault="00EA7162" w:rsidP="00EA7162">
            <w:pPr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e)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Drejtoria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Sigurimit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Klasifikuar</w:t>
            </w:r>
            <w:proofErr w:type="spellEnd"/>
            <w:r w:rsidRPr="00EA7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76AB9945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3023D7BD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377FB2AD" w14:textId="77777777" w:rsidTr="006C41FA">
        <w:trPr>
          <w:trHeight w:val="295"/>
        </w:trPr>
        <w:tc>
          <w:tcPr>
            <w:tcW w:w="1075" w:type="dxa"/>
          </w:tcPr>
          <w:p w14:paraId="409889E1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14:paraId="36EE5348" w14:textId="0B73F150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6FFDC320" w14:textId="4E2CFCF7" w:rsidR="00083112" w:rsidRPr="006C41FA" w:rsidRDefault="00EA7162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rmarrjeve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pron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MIE.</w:t>
            </w:r>
          </w:p>
        </w:tc>
        <w:tc>
          <w:tcPr>
            <w:tcW w:w="1392" w:type="dxa"/>
          </w:tcPr>
          <w:p w14:paraId="753397E3" w14:textId="02CEDB44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 w:rsidRPr="00883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883C68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402" w:type="dxa"/>
          </w:tcPr>
          <w:p w14:paraId="4FB6FCE3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Ministria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ushtron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veprimtarinë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saj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7162">
              <w:rPr>
                <w:rFonts w:ascii="Times New Roman" w:hAnsi="Times New Roman" w:cs="Times New Roman"/>
              </w:rPr>
              <w:t>të  VKM</w:t>
            </w:r>
            <w:proofErr w:type="gramEnd"/>
            <w:r w:rsidRPr="00EA7162">
              <w:rPr>
                <w:rFonts w:ascii="Times New Roman" w:hAnsi="Times New Roman" w:cs="Times New Roman"/>
              </w:rPr>
              <w:t xml:space="preserve"> nr.111,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02.03.2022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fushës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përgjegjësisë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shtetërore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EA7162">
              <w:rPr>
                <w:rFonts w:ascii="Times New Roman" w:hAnsi="Times New Roman" w:cs="Times New Roman"/>
              </w:rPr>
              <w:t>“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cilës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MIE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ushtron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drejtën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pronarit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100%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4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aksionare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: </w:t>
            </w:r>
          </w:p>
          <w:p w14:paraId="3A1069DB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B9C4C9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KESH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proofErr w:type="gram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Vendimi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nr.317,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27.04.2016 "Për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publik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pronar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sektorit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elektrike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", </w:t>
            </w:r>
          </w:p>
          <w:p w14:paraId="4BBF1EC6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OSHEE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proofErr w:type="gram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Vendimi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nr.317,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27.04.2016 "Për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publik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pronar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sektorit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elektrike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", </w:t>
            </w:r>
          </w:p>
          <w:p w14:paraId="7E0C5DE7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Albpetrol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proofErr w:type="gram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Vendimi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nr.848,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07.12.2016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krijimin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Albgaz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publik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pronar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Albpetrol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r w:rsidRPr="00EA7162">
              <w:rPr>
                <w:rFonts w:ascii="Times New Roman" w:hAnsi="Times New Roman" w:cs="Times New Roman"/>
              </w:rPr>
              <w:t>“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), </w:t>
            </w:r>
          </w:p>
          <w:p w14:paraId="3B7B6E2A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Albgaz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proofErr w:type="gram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krijuar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Vendimin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nr.848,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07.12.2016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krijimin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Albgaz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publik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pronar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aksioneve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Albpetrol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sh.a</w:t>
            </w:r>
            <w:proofErr w:type="spellEnd"/>
            <w:r w:rsidRPr="00EA7162">
              <w:rPr>
                <w:rFonts w:ascii="Times New Roman" w:hAnsi="Times New Roman" w:cs="Times New Roman"/>
              </w:rPr>
              <w:t>“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). </w:t>
            </w:r>
          </w:p>
          <w:p w14:paraId="28E495E6" w14:textId="093E15DB" w:rsidR="00083112" w:rsidRPr="009C6077" w:rsidRDefault="00EA7162" w:rsidP="00EA7162">
            <w:pPr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lastRenderedPageBreak/>
              <w:t>Këto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zhvillojnë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aktivitetin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tyre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 nr.9901,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14.04.2008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Tregtarët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Shoqëritë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Tregtare</w:t>
            </w:r>
            <w:proofErr w:type="spellEnd"/>
            <w:r w:rsidRPr="00EA7162">
              <w:rPr>
                <w:rFonts w:ascii="Times New Roman" w:hAnsi="Times New Roman" w:cs="Times New Roman"/>
              </w:rPr>
              <w:t>”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ndryshuar</w:t>
            </w:r>
            <w:proofErr w:type="spellEnd"/>
            <w:r w:rsidRPr="00EA7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9" w:type="dxa"/>
          </w:tcPr>
          <w:p w14:paraId="64576FFE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09706281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3D7740DC" w14:textId="77777777" w:rsidTr="006C41FA">
        <w:trPr>
          <w:trHeight w:val="295"/>
        </w:trPr>
        <w:tc>
          <w:tcPr>
            <w:tcW w:w="1075" w:type="dxa"/>
          </w:tcPr>
          <w:p w14:paraId="38F65916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14:paraId="5DC46A58" w14:textId="177FB504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5330AB80" w14:textId="7037C334" w:rsidR="00083112" w:rsidRPr="006C41FA" w:rsidRDefault="00EA7162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Aeroportin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rkomb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Kuk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0D303F2B" w14:textId="7ED28827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83C6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883C6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402" w:type="dxa"/>
          </w:tcPr>
          <w:p w14:paraId="505A98C7" w14:textId="66E33F23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AAC</w:t>
            </w:r>
          </w:p>
        </w:tc>
        <w:tc>
          <w:tcPr>
            <w:tcW w:w="1279" w:type="dxa"/>
          </w:tcPr>
          <w:p w14:paraId="3EA3F511" w14:textId="1DA83DD4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883C68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32FD60CC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7CECB62B" w14:textId="77777777" w:rsidTr="006C41FA">
        <w:trPr>
          <w:trHeight w:val="295"/>
        </w:trPr>
        <w:tc>
          <w:tcPr>
            <w:tcW w:w="1075" w:type="dxa"/>
          </w:tcPr>
          <w:p w14:paraId="23000E17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14:paraId="54295DD9" w14:textId="2DAD30EF" w:rsidR="00083112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52023156" w14:textId="42E9E53E" w:rsidR="00083112" w:rsidRPr="008F0B49" w:rsidRDefault="00EA7162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vendosjen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stacioneve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03052E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rqytetas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funksion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t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l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="00DB34FC">
              <w:rPr>
                <w:rFonts w:ascii="Times New Roman" w:hAnsi="Times New Roman" w:cs="Times New Roman"/>
              </w:rPr>
              <w:t>vizjes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s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lir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  <w:r w:rsidR="00DB34FC">
              <w:rPr>
                <w:rFonts w:ascii="Times New Roman" w:hAnsi="Times New Roman" w:cs="Times New Roman"/>
              </w:rPr>
              <w:t xml:space="preserve"> t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34FC">
              <w:rPr>
                <w:rFonts w:ascii="Times New Roman" w:hAnsi="Times New Roman" w:cs="Times New Roman"/>
              </w:rPr>
              <w:t>qytetar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="00DB34FC">
              <w:rPr>
                <w:rFonts w:ascii="Times New Roman" w:hAnsi="Times New Roman" w:cs="Times New Roman"/>
              </w:rPr>
              <w:t>ve</w:t>
            </w:r>
            <w:proofErr w:type="spellEnd"/>
          </w:p>
        </w:tc>
        <w:tc>
          <w:tcPr>
            <w:tcW w:w="1392" w:type="dxa"/>
          </w:tcPr>
          <w:p w14:paraId="392B9279" w14:textId="3FEC694A" w:rsidR="00083112" w:rsidRDefault="00797B56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3402" w:type="dxa"/>
          </w:tcPr>
          <w:p w14:paraId="1E43E356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Drejtoria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Përgjithshme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Rrugor,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zbatim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Urdhërit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 318,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02.11.2020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delegim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kompetence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është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kompetent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nënshkrimin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licencave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certifikatave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operimit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ndërqytetës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. </w:t>
            </w:r>
          </w:p>
          <w:p w14:paraId="2D7525EC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C93BF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 xml:space="preserve">Pika 4,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neni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Udhëzimit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 7,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31.12.2020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disa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ndryshime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shtesa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Udhëzimin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Nr. 5628,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datë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18.11.2016 “Për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miratimin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rrjetit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tё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linjave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ndёrqytetёse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”,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se: </w:t>
            </w:r>
          </w:p>
          <w:p w14:paraId="68FCC506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1F71B1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162">
              <w:rPr>
                <w:rFonts w:ascii="Times New Roman" w:hAnsi="Times New Roman" w:cs="Times New Roman"/>
              </w:rPr>
              <w:t>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Subjektet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licencuar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ndërqytetës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udhëtarëve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agjenci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transport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udhëtarësh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turistike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edhe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subjekte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tjera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interesuara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operojnë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zonë</w:t>
            </w:r>
            <w:proofErr w:type="spellEnd"/>
            <w:r w:rsidRPr="00EA7162">
              <w:rPr>
                <w:rFonts w:ascii="Times New Roman" w:hAnsi="Times New Roman" w:cs="Times New Roman"/>
              </w:rPr>
              <w:t>/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pranë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segmentit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rrugor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ku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kalon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itinerari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linjës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7162">
              <w:rPr>
                <w:rFonts w:ascii="Times New Roman" w:hAnsi="Times New Roman" w:cs="Times New Roman"/>
              </w:rPr>
              <w:t>karburante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pika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autoriparimi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etj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.),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kërkesë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tyre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pajisen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autorizim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Drejtoria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Përgjithshme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Rrugor (DPSHTRR),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sipas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modelit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aneksin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3, pas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konfirmimit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Autoriteti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Rrugor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Shqiptar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(ARRSH)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përmbushjen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kritereve</w:t>
            </w:r>
            <w:proofErr w:type="spellEnd"/>
            <w:r w:rsidRPr="00EA7162">
              <w:rPr>
                <w:rFonts w:ascii="Times New Roman" w:hAnsi="Times New Roman" w:cs="Times New Roman"/>
              </w:rPr>
              <w:t>/</w:t>
            </w:r>
            <w:proofErr w:type="spellStart"/>
            <w:r w:rsidRPr="00EA7162">
              <w:rPr>
                <w:rFonts w:ascii="Times New Roman" w:hAnsi="Times New Roman" w:cs="Times New Roman"/>
              </w:rPr>
              <w:t>standardeve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teknike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stacioneve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qëndrimit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.”  </w:t>
            </w:r>
          </w:p>
          <w:p w14:paraId="05595D1C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55AB6D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Sipas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bazës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aktuale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ligjore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fuqi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inicimi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procedurës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stacioneve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qëndrimit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bëhet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: </w:t>
            </w:r>
          </w:p>
          <w:p w14:paraId="019E4D8B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171EA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Subjektet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licencuar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ndërqytetës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lastRenderedPageBreak/>
              <w:t>udhëtarëve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</w:p>
          <w:p w14:paraId="054BDC21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Agjenci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transport </w:t>
            </w:r>
            <w:proofErr w:type="spellStart"/>
            <w:r w:rsidRPr="00EA7162">
              <w:rPr>
                <w:rFonts w:ascii="Times New Roman" w:hAnsi="Times New Roman" w:cs="Times New Roman"/>
              </w:rPr>
              <w:t>udhëtarësh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turistike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</w:p>
          <w:p w14:paraId="4A488CDB" w14:textId="77777777" w:rsidR="00EA7162" w:rsidRPr="00EA7162" w:rsidRDefault="00EA7162" w:rsidP="00EA7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Subjekte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tjera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interesuara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që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operojnë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zonë</w:t>
            </w:r>
            <w:proofErr w:type="spellEnd"/>
            <w:r w:rsidRPr="00EA7162">
              <w:rPr>
                <w:rFonts w:ascii="Times New Roman" w:hAnsi="Times New Roman" w:cs="Times New Roman"/>
              </w:rPr>
              <w:t>/</w:t>
            </w:r>
            <w:proofErr w:type="spellStart"/>
            <w:r w:rsidRPr="00EA7162">
              <w:rPr>
                <w:rFonts w:ascii="Times New Roman" w:hAnsi="Times New Roman" w:cs="Times New Roman"/>
              </w:rPr>
              <w:t>pranë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segmentit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rrugor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ku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kalon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itinerari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linjës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. </w:t>
            </w:r>
          </w:p>
          <w:p w14:paraId="579F0AD1" w14:textId="5C508BDB" w:rsidR="00083112" w:rsidRPr="005B1ED7" w:rsidRDefault="00EA7162" w:rsidP="00EA7162">
            <w:pPr>
              <w:rPr>
                <w:rFonts w:ascii="Times New Roman" w:hAnsi="Times New Roman" w:cs="Times New Roman"/>
              </w:rPr>
            </w:pPr>
            <w:proofErr w:type="spellStart"/>
            <w:r w:rsidRPr="00EA7162">
              <w:rPr>
                <w:rFonts w:ascii="Times New Roman" w:hAnsi="Times New Roman" w:cs="Times New Roman"/>
              </w:rPr>
              <w:t>Subjektet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aplikojnë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platformën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e-Albania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shërbimin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A7162">
              <w:rPr>
                <w:rFonts w:ascii="Times New Roman" w:hAnsi="Times New Roman" w:cs="Times New Roman"/>
              </w:rPr>
              <w:t>Kërkesë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shtim</w:t>
            </w:r>
            <w:proofErr w:type="spellEnd"/>
            <w:r w:rsidRPr="00EA7162">
              <w:rPr>
                <w:rFonts w:ascii="Times New Roman" w:hAnsi="Times New Roman" w:cs="Times New Roman"/>
              </w:rPr>
              <w:t>/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ndryshim</w:t>
            </w:r>
            <w:proofErr w:type="spellEnd"/>
            <w:r w:rsidRPr="00EA7162">
              <w:rPr>
                <w:rFonts w:ascii="Times New Roman" w:hAnsi="Times New Roman" w:cs="Times New Roman"/>
              </w:rPr>
              <w:t>/</w:t>
            </w:r>
            <w:proofErr w:type="spellStart"/>
            <w:r w:rsidRPr="00EA7162">
              <w:rPr>
                <w:rFonts w:ascii="Times New Roman" w:hAnsi="Times New Roman" w:cs="Times New Roman"/>
              </w:rPr>
              <w:t>heqje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stacioni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linjat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ndërqytetës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”. </w:t>
            </w:r>
            <w:proofErr w:type="spellStart"/>
            <w:r w:rsidRPr="00EA7162">
              <w:rPr>
                <w:rFonts w:ascii="Times New Roman" w:hAnsi="Times New Roman" w:cs="Times New Roman"/>
              </w:rPr>
              <w:t>Aplikimi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shqyrtohet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nga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një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grup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përbashkët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pune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DPSHTRR – ARRSH –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shoqatave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162">
              <w:rPr>
                <w:rFonts w:ascii="Times New Roman" w:hAnsi="Times New Roman" w:cs="Times New Roman"/>
              </w:rPr>
              <w:t>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cili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verifikon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përmbushjen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kritereve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162">
              <w:rPr>
                <w:rFonts w:ascii="Times New Roman" w:hAnsi="Times New Roman" w:cs="Times New Roman"/>
              </w:rPr>
              <w:t>teknike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ligjore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EA7162">
              <w:rPr>
                <w:rFonts w:ascii="Times New Roman" w:hAnsi="Times New Roman" w:cs="Times New Roman"/>
              </w:rPr>
              <w:t>caktimin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A7162">
              <w:rPr>
                <w:rFonts w:ascii="Times New Roman" w:hAnsi="Times New Roman" w:cs="Times New Roman"/>
              </w:rPr>
              <w:t>stacionit</w:t>
            </w:r>
            <w:proofErr w:type="spellEnd"/>
            <w:r w:rsidRPr="00EA716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279" w:type="dxa"/>
          </w:tcPr>
          <w:p w14:paraId="0B6ECC1F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170" w:type="dxa"/>
          </w:tcPr>
          <w:p w14:paraId="34996CB9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27C84524" w14:textId="77777777" w:rsidTr="00DB34FC">
        <w:trPr>
          <w:trHeight w:val="6389"/>
        </w:trPr>
        <w:tc>
          <w:tcPr>
            <w:tcW w:w="1075" w:type="dxa"/>
          </w:tcPr>
          <w:p w14:paraId="20157BF8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14:paraId="7341A5BE" w14:textId="3A9BDDCE" w:rsidR="00083112" w:rsidRPr="009C6077" w:rsidRDefault="00883C68" w:rsidP="002A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38806342" w14:textId="1BBDC99D" w:rsidR="00083112" w:rsidRPr="009C6077" w:rsidRDefault="00DB34FC" w:rsidP="002A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DB34FC">
              <w:rPr>
                <w:rFonts w:ascii="Times New Roman" w:hAnsi="Times New Roman" w:cs="Times New Roman"/>
              </w:rPr>
              <w:t xml:space="preserve">opje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relacioneve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shoqëruese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34FC">
              <w:rPr>
                <w:rFonts w:ascii="Times New Roman" w:hAnsi="Times New Roman" w:cs="Times New Roman"/>
              </w:rPr>
              <w:t>të  VKM</w:t>
            </w:r>
            <w:proofErr w:type="gramEnd"/>
            <w:r w:rsidRPr="00DB34FC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miratuara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gjatë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periudhës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shtator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dhjetor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2022,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propozim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DB34F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92" w:type="dxa"/>
          </w:tcPr>
          <w:p w14:paraId="306CB0EC" w14:textId="6F482CB7" w:rsidR="00083112" w:rsidRPr="009C6077" w:rsidRDefault="00797B56" w:rsidP="002A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3402" w:type="dxa"/>
          </w:tcPr>
          <w:p w14:paraId="5A117F19" w14:textId="74F1AEF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zbatim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 9000,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30.1.2003 “Për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organizimin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funksionimin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përcaktohet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projektaktet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bashku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relacionin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shoqërues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depozitohen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Këshillin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miratim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B34FC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sipër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ky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detyrim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lexuar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bashkërisht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kufizimet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përcaktuara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neni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119/2014 “Për të Drejtën e </w:t>
            </w:r>
            <w:proofErr w:type="gramStart"/>
            <w:r w:rsidRPr="00DB34FC">
              <w:rPr>
                <w:rFonts w:ascii="Times New Roman" w:hAnsi="Times New Roman" w:cs="Times New Roman"/>
              </w:rPr>
              <w:t>Informimit’’</w:t>
            </w:r>
            <w:proofErr w:type="gram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përjashton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detyrimi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t’ju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vendosur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relacionet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keni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kërkuar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fundmi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ju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informojmë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ana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kundër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Vendimit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 64/2022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Komisionerit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të Drejtën e Informimit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është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ushtruar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drejta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ankimit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Gjykatën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Tiranë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respektim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nenit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25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 119/2014 “Për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drejtën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Informimit”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afateve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ligjore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  <w:p w14:paraId="6C45BFE4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50D91D" w14:textId="4ADF778D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62891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CC0E52" w14:textId="48371458" w:rsidR="00083112" w:rsidRPr="009C6077" w:rsidRDefault="00083112" w:rsidP="005B1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34E4FA8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E52C123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64124D69" w14:textId="77777777" w:rsidTr="006C41FA">
        <w:trPr>
          <w:trHeight w:val="295"/>
        </w:trPr>
        <w:tc>
          <w:tcPr>
            <w:tcW w:w="1075" w:type="dxa"/>
          </w:tcPr>
          <w:p w14:paraId="49113F5C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14:paraId="35B878A0" w14:textId="290B8E15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00F8618E" w14:textId="78EE57AD" w:rsidR="00083112" w:rsidRPr="009C6077" w:rsidRDefault="00DB34F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DB34FC">
              <w:rPr>
                <w:rFonts w:ascii="Times New Roman" w:hAnsi="Times New Roman" w:cs="Times New Roman"/>
              </w:rPr>
              <w:t>bi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strukturën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veprimtarinë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mbrojtjen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sinjalizuesve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lastRenderedPageBreak/>
              <w:t>Ministrinë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53C32661" w14:textId="4391BA66" w:rsidR="00083112" w:rsidRPr="009C6077" w:rsidRDefault="00797B56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15.03.2023</w:t>
            </w:r>
          </w:p>
        </w:tc>
        <w:tc>
          <w:tcPr>
            <w:tcW w:w="3402" w:type="dxa"/>
          </w:tcPr>
          <w:p w14:paraId="197B9F59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Ministria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është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institucion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qëndror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organikë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80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punonjës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periudhën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2018-2022.</w:t>
            </w:r>
          </w:p>
          <w:p w14:paraId="369CE636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386708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4FC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zbatim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pikës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11 të </w:t>
            </w:r>
            <w:r w:rsidRPr="00DB34FC">
              <w:rPr>
                <w:rFonts w:ascii="Times New Roman" w:hAnsi="Times New Roman" w:cs="Times New Roman"/>
              </w:rPr>
              <w:lastRenderedPageBreak/>
              <w:t xml:space="preserve">VKM nr. 816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16.11.2016, “Për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strukturën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kriteret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përzgjedhjes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marrëdhëniet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punës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punonjësve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njësisë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autoritetet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publike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zbatim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 60/2016 “Për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mbrojtjen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sinjalizuesve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”, ka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krijuar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Njësinë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vitin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2017.</w:t>
            </w:r>
          </w:p>
          <w:p w14:paraId="5AD56756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A2861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Njësia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MIE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është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Drejtori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Auditimit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Brendshëm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1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Auditues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Anëtarët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njësisë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kanë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formim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profesional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financier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njëri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diplomë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dytë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jurist.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Përvoja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punës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profesion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vjet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  <w:p w14:paraId="7D1BFEC8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A2DED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Njësisë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kryen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veprimtarinë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bazuar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dispozitat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ligjore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aktet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nënligjore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rregullojnë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këtët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veprimtari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Rregullore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përkatëse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brendshme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  <w:p w14:paraId="3F90ACE6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45B831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Ministri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MIE ka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miratuar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rregulloren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Brendshme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“Për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hetimin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mbrojtjen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konfidencialitetit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Rregulloren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hetimin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sinjalizuesve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mbrojtjen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hakmarrja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bazuar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pikën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10,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nenit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pikës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8,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nenit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19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ligjit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nr.60/2016 “Për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mbrojtjen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sinjalizuesve</w:t>
            </w:r>
            <w:proofErr w:type="spellEnd"/>
            <w:r w:rsidRPr="00DB34FC">
              <w:rPr>
                <w:rFonts w:ascii="Times New Roman" w:hAnsi="Times New Roman" w:cs="Times New Roman"/>
              </w:rPr>
              <w:t>”.</w:t>
            </w:r>
          </w:p>
          <w:p w14:paraId="09B7F1F7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42E03" w14:textId="70CA531D" w:rsidR="00083112" w:rsidRPr="009C6077" w:rsidRDefault="00DB34FC" w:rsidP="00DB34FC">
            <w:pPr>
              <w:rPr>
                <w:rFonts w:ascii="Times New Roman" w:hAnsi="Times New Roman" w:cs="Times New Roman"/>
              </w:rPr>
            </w:pPr>
            <w:r w:rsidRPr="00DB34FC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periudhën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fjalë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nuk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patur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sinjalizime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3585CEB4" w14:textId="4F6A147D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="00DB34FC">
              <w:rPr>
                <w:rFonts w:ascii="Times New Roman" w:hAnsi="Times New Roman" w:cs="Times New Roman"/>
              </w:rPr>
              <w:t>plot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170" w:type="dxa"/>
          </w:tcPr>
          <w:p w14:paraId="6957B046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396A6A3E" w14:textId="77777777" w:rsidTr="006C41FA">
        <w:trPr>
          <w:trHeight w:val="295"/>
        </w:trPr>
        <w:tc>
          <w:tcPr>
            <w:tcW w:w="1075" w:type="dxa"/>
          </w:tcPr>
          <w:p w14:paraId="2D30A923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3ED55E16" w14:textId="4A0B9C67" w:rsidR="00083112" w:rsidRPr="009C6077" w:rsidRDefault="00883C68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83C68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387" w:type="dxa"/>
          </w:tcPr>
          <w:p w14:paraId="1A873894" w14:textId="3EF46451" w:rsidR="00083112" w:rsidRPr="009C6077" w:rsidRDefault="00DB34F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Milot-Morin</w:t>
            </w:r>
            <w:r w:rsidR="0003052E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50923D49" w14:textId="25D5B5EC" w:rsidR="00083112" w:rsidRPr="009C6077" w:rsidRDefault="00797B56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3402" w:type="dxa"/>
          </w:tcPr>
          <w:p w14:paraId="2F0B877B" w14:textId="1ED18200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Shoqëria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“Albanian </w:t>
            </w:r>
            <w:proofErr w:type="spellStart"/>
            <w:r w:rsidRPr="00DB34FC">
              <w:rPr>
                <w:rFonts w:ascii="Times New Roman" w:hAnsi="Times New Roman" w:cs="Times New Roman"/>
              </w:rPr>
              <w:t>High</w:t>
            </w:r>
            <w:r w:rsidR="0003052E">
              <w:rPr>
                <w:rFonts w:ascii="Times New Roman" w:hAnsi="Times New Roman" w:cs="Times New Roman"/>
              </w:rPr>
              <w:t>ë</w:t>
            </w:r>
            <w:r w:rsidRPr="00DB34FC">
              <w:rPr>
                <w:rFonts w:ascii="Times New Roman" w:hAnsi="Times New Roman" w:cs="Times New Roman"/>
              </w:rPr>
              <w:t>ay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Concession”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Sh.p.k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është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shoqëria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vepron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përmbushje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kushteve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detyrimeve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rrjedhin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Kontrata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për “</w:t>
            </w:r>
            <w:proofErr w:type="spellStart"/>
            <w:r w:rsidRPr="00DB34FC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përmirësimin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shfrytëzimin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mirëmbajtjen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Milot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Morinë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miratuar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Vendimin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Nr.870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14.12.2016, </w:t>
            </w:r>
            <w:r w:rsidRPr="00DB34FC">
              <w:rPr>
                <w:rFonts w:ascii="Times New Roman" w:hAnsi="Times New Roman" w:cs="Times New Roman"/>
              </w:rPr>
              <w:lastRenderedPageBreak/>
              <w:t xml:space="preserve">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ndryshuar</w:t>
            </w:r>
            <w:proofErr w:type="spellEnd"/>
            <w:r w:rsidRPr="00DB34FC">
              <w:rPr>
                <w:rFonts w:ascii="Times New Roman" w:hAnsi="Times New Roman" w:cs="Times New Roman"/>
              </w:rPr>
              <w:t>.</w:t>
            </w:r>
          </w:p>
          <w:p w14:paraId="6859577E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E667F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4FC">
              <w:rPr>
                <w:rFonts w:ascii="Times New Roman" w:hAnsi="Times New Roman" w:cs="Times New Roman"/>
              </w:rPr>
              <w:t xml:space="preserve">Taksa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Rrugës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përcaktohet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sipas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Klauzolës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11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Marrëveshjes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merret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momentin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vënies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punë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Sheshit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pagesës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(Toll Plaza),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shtator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2018.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Referuar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klauzola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11.4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Shkalla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Taksave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pika 11.4.3,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taksa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rrugës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lekë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është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shuma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llogaritur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kursin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zyrtar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këmbimit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nga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euro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lekë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Bankës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fillon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pagimi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taksës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rrugës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datën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hapjes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Sheshit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Pagesave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kursi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këmbimit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Bankës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EUR/LEK ka </w:t>
            </w:r>
            <w:proofErr w:type="spellStart"/>
            <w:r w:rsidRPr="00DB34FC">
              <w:rPr>
                <w:rFonts w:ascii="Times New Roman" w:hAnsi="Times New Roman" w:cs="Times New Roman"/>
              </w:rPr>
              <w:t>qenë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131.45.</w:t>
            </w:r>
          </w:p>
          <w:p w14:paraId="7A2EFB49" w14:textId="77777777" w:rsidR="00DB34FC" w:rsidRPr="00DB34FC" w:rsidRDefault="00DB34FC" w:rsidP="00DB3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460A37" w14:textId="776B27F6" w:rsidR="00083112" w:rsidRPr="009C6077" w:rsidRDefault="00DB34FC" w:rsidP="00DB34FC">
            <w:pPr>
              <w:rPr>
                <w:rFonts w:ascii="Times New Roman" w:hAnsi="Times New Roman" w:cs="Times New Roman"/>
              </w:rPr>
            </w:pPr>
            <w:proofErr w:type="spellStart"/>
            <w:r w:rsidRPr="00DB34FC">
              <w:rPr>
                <w:rFonts w:ascii="Times New Roman" w:hAnsi="Times New Roman" w:cs="Times New Roman"/>
              </w:rPr>
              <w:t>Referuar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klauzola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11.4 “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Shkalla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taksave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”, pika 11.4.4,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Shkalla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taksës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së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rrugës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rregullohet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ditën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parë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çdo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viti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plotë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kalendarik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bazë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formulës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Indekseve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vendosur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Kontratën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, e </w:t>
            </w:r>
            <w:proofErr w:type="spellStart"/>
            <w:r w:rsidRPr="00DB34FC">
              <w:rPr>
                <w:rFonts w:ascii="Times New Roman" w:hAnsi="Times New Roman" w:cs="Times New Roman"/>
              </w:rPr>
              <w:t>cila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rezulton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vlerën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në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FC">
              <w:rPr>
                <w:rFonts w:ascii="Times New Roman" w:hAnsi="Times New Roman" w:cs="Times New Roman"/>
              </w:rPr>
              <w:t>monedhën</w:t>
            </w:r>
            <w:proofErr w:type="spellEnd"/>
            <w:r w:rsidRPr="00DB34FC">
              <w:rPr>
                <w:rFonts w:ascii="Times New Roman" w:hAnsi="Times New Roman" w:cs="Times New Roman"/>
              </w:rPr>
              <w:t xml:space="preserve"> Euro.</w:t>
            </w:r>
          </w:p>
        </w:tc>
        <w:tc>
          <w:tcPr>
            <w:tcW w:w="1279" w:type="dxa"/>
          </w:tcPr>
          <w:p w14:paraId="3B029AA6" w14:textId="6174B59B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DF3B4C2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3813B9B5" w14:textId="77777777" w:rsidTr="006C41FA">
        <w:trPr>
          <w:trHeight w:val="295"/>
        </w:trPr>
        <w:tc>
          <w:tcPr>
            <w:tcW w:w="1075" w:type="dxa"/>
          </w:tcPr>
          <w:p w14:paraId="427A986D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14:paraId="74366782" w14:textId="2FD0D9AA" w:rsidR="00083112" w:rsidRPr="009C6077" w:rsidRDefault="00DB34FC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387" w:type="dxa"/>
          </w:tcPr>
          <w:p w14:paraId="662DE53A" w14:textId="0FE1BD77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03052E">
              <w:rPr>
                <w:rFonts w:ascii="Times New Roman" w:hAnsi="Times New Roman" w:cs="Times New Roman"/>
              </w:rPr>
              <w:t>nformacionin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lidhje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Ndërtim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përmirësim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operim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mirëmbajtje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Milot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Morine</w:t>
            </w:r>
            <w:proofErr w:type="spellEnd"/>
            <w:r w:rsidRPr="0003052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92" w:type="dxa"/>
          </w:tcPr>
          <w:p w14:paraId="09BFDDC8" w14:textId="7DE4EFF5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3402" w:type="dxa"/>
          </w:tcPr>
          <w:p w14:paraId="478CF553" w14:textId="77777777" w:rsidR="0003052E" w:rsidRPr="0003052E" w:rsidRDefault="0003052E" w:rsidP="00030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52E">
              <w:rPr>
                <w:rFonts w:ascii="Times New Roman" w:hAnsi="Times New Roman" w:cs="Times New Roman"/>
              </w:rPr>
              <w:t>Përqindja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volumit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punimeve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kryera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nga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shoqëria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“Albanian </w:t>
            </w:r>
            <w:proofErr w:type="spellStart"/>
            <w:r w:rsidRPr="0003052E">
              <w:rPr>
                <w:rFonts w:ascii="Times New Roman" w:hAnsi="Times New Roman" w:cs="Times New Roman"/>
              </w:rPr>
              <w:t>Highëay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Concession”, për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Re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mbi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lumin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Drin,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raport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vlerën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investimit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ofertën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koncesionarit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kontratën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është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rreth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94%.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Kompleksiteti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vështirësia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teknike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veprës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kanë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sjellë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që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vlera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investimit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jetë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lartë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vlera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parashikuar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por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gjithsesi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kjo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kosto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shtesë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nuk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impakton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Buxhetin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Shtetit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përballohet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nga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shoqëria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. Për Uren e Re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mbi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lumin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Drin,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kanë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pjesa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strukturës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ka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montimi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sheshin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kantierit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punohet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vijuar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fazën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lëshimit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sipas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projektit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3052E">
              <w:rPr>
                <w:rFonts w:ascii="Times New Roman" w:hAnsi="Times New Roman" w:cs="Times New Roman"/>
              </w:rPr>
              <w:t>vendosja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pilat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b/a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lastRenderedPageBreak/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tashmë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ndërtuara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Ndërtimi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Re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mbi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lumin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Drin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sjell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standardin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shpejtësinë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lëvizjes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rrugë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edhe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gjerësinë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rrugës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etj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)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gjithë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autostradën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Milot-Morinë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ose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ndryshe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njohur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03052E">
              <w:rPr>
                <w:rFonts w:ascii="Times New Roman" w:hAnsi="Times New Roman" w:cs="Times New Roman"/>
              </w:rPr>
              <w:t>Rruga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Kombit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aktuale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qytetin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Kukësit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nuk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përmbush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standard.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Sjellja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standardin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lëvizjen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shpejtë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sigurt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automjeteve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brenda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shpejtësisë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projektimit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rrugës</w:t>
            </w:r>
            <w:proofErr w:type="spellEnd"/>
            <w:r w:rsidRPr="0003052E">
              <w:rPr>
                <w:rFonts w:ascii="Times New Roman" w:hAnsi="Times New Roman" w:cs="Times New Roman"/>
              </w:rPr>
              <w:t>.</w:t>
            </w:r>
          </w:p>
          <w:p w14:paraId="3D360A69" w14:textId="32883CD2" w:rsidR="0003052E" w:rsidRPr="0003052E" w:rsidRDefault="0003052E" w:rsidP="00030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52E">
              <w:rPr>
                <w:rFonts w:ascii="Times New Roman" w:hAnsi="Times New Roman" w:cs="Times New Roman"/>
              </w:rPr>
              <w:t>Punimet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Urës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se Re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mbi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lumin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Drin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pritet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përfundojnë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brenda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vitit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Pavarësisht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kemi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bëjmë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një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vepër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madhe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inxhinierike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punime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vështirësi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lartë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teknike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propozimet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dakordësitë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janë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për ta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përfunduar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brenda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këtij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viti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Gjithashtu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kujtojmë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kemi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patur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gjatë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këtyre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viteve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ngjarje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madhore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siç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ishte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pandemia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Covid-19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cila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ndikuar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ecurinë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punës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probleme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sociale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shpronësimesh</w:t>
            </w:r>
            <w:proofErr w:type="spellEnd"/>
            <w:r w:rsidRPr="0003052E">
              <w:rPr>
                <w:rFonts w:ascii="Times New Roman" w:hAnsi="Times New Roman" w:cs="Times New Roman"/>
              </w:rPr>
              <w:t>.</w:t>
            </w:r>
          </w:p>
          <w:p w14:paraId="20ABF0DD" w14:textId="0A7D3355" w:rsidR="00083112" w:rsidRPr="009C6077" w:rsidRDefault="0003052E" w:rsidP="0003052E">
            <w:pPr>
              <w:rPr>
                <w:rFonts w:ascii="Times New Roman" w:hAnsi="Times New Roman" w:cs="Times New Roman"/>
              </w:rPr>
            </w:pPr>
            <w:proofErr w:type="spellStart"/>
            <w:r w:rsidRPr="0003052E">
              <w:rPr>
                <w:rFonts w:ascii="Times New Roman" w:hAnsi="Times New Roman" w:cs="Times New Roman"/>
              </w:rPr>
              <w:t>Kontrata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shtesë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është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miratuar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VKM nr.478 dt. 31.07.2018 “Për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miratimin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shtesë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një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ndryshim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shtesë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kontratën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“Për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përmirësimin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shfrytëzimin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mirëmbajtjen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Milot-Morinë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miratuar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vendimin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nr. 870,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datë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14.12.2016,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” dhe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është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publikuar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Fletoren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Zyrtare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nr.171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datës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04.12.2018.</w:t>
            </w:r>
          </w:p>
        </w:tc>
        <w:tc>
          <w:tcPr>
            <w:tcW w:w="1279" w:type="dxa"/>
          </w:tcPr>
          <w:p w14:paraId="7F441264" w14:textId="59B95945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 w:rsidRPr="00794223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794223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1828ACC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5793101B" w14:textId="77777777" w:rsidTr="00797B56">
        <w:trPr>
          <w:trHeight w:val="62"/>
        </w:trPr>
        <w:tc>
          <w:tcPr>
            <w:tcW w:w="1075" w:type="dxa"/>
          </w:tcPr>
          <w:p w14:paraId="67C8297F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14:paraId="04ECD7B0" w14:textId="793C0E14" w:rsidR="00083112" w:rsidRPr="009C6077" w:rsidRDefault="00DB34FC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2387" w:type="dxa"/>
          </w:tcPr>
          <w:p w14:paraId="0D1B39A8" w14:textId="336FBB86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03052E">
              <w:rPr>
                <w:rFonts w:ascii="Times New Roman" w:hAnsi="Times New Roman" w:cs="Times New Roman"/>
              </w:rPr>
              <w:t>nformacion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lidhur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garën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ndërkombëtare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për Porto </w:t>
            </w:r>
            <w:proofErr w:type="spellStart"/>
            <w:r w:rsidRPr="0003052E">
              <w:rPr>
                <w:rFonts w:ascii="Times New Roman" w:hAnsi="Times New Roman" w:cs="Times New Roman"/>
              </w:rPr>
              <w:t>Romanon</w:t>
            </w:r>
            <w:proofErr w:type="spellEnd"/>
          </w:p>
        </w:tc>
        <w:tc>
          <w:tcPr>
            <w:tcW w:w="1392" w:type="dxa"/>
          </w:tcPr>
          <w:p w14:paraId="687F96C7" w14:textId="2C441DB6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3402" w:type="dxa"/>
          </w:tcPr>
          <w:p w14:paraId="01C84BB4" w14:textId="3120C69B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PD</w:t>
            </w:r>
          </w:p>
        </w:tc>
        <w:tc>
          <w:tcPr>
            <w:tcW w:w="1279" w:type="dxa"/>
          </w:tcPr>
          <w:p w14:paraId="7C0CF215" w14:textId="13D2E5E9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794223" w:rsidRPr="00794223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17B00A97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2CB13256" w14:textId="77777777" w:rsidTr="006C41FA">
        <w:trPr>
          <w:trHeight w:val="295"/>
        </w:trPr>
        <w:tc>
          <w:tcPr>
            <w:tcW w:w="1075" w:type="dxa"/>
          </w:tcPr>
          <w:p w14:paraId="3FDDC010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14:paraId="391E0100" w14:textId="0515CBF4" w:rsidR="00083112" w:rsidRPr="009C6077" w:rsidRDefault="00DB34FC" w:rsidP="009C6077">
            <w:pPr>
              <w:rPr>
                <w:rFonts w:ascii="Times New Roman" w:hAnsi="Times New Roman" w:cs="Times New Roman"/>
              </w:rPr>
            </w:pPr>
            <w:r w:rsidRPr="00DB34FC">
              <w:rPr>
                <w:rFonts w:ascii="Times New Roman" w:hAnsi="Times New Roman" w:cs="Times New Roman"/>
              </w:rPr>
              <w:t>0</w:t>
            </w:r>
            <w:r w:rsidR="00794223">
              <w:rPr>
                <w:rFonts w:ascii="Times New Roman" w:hAnsi="Times New Roman" w:cs="Times New Roman"/>
              </w:rPr>
              <w:t>9</w:t>
            </w:r>
            <w:r w:rsidRPr="00DB34FC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387" w:type="dxa"/>
          </w:tcPr>
          <w:p w14:paraId="4F193903" w14:textId="266C4ECD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shembura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tërmetit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vitit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392" w:type="dxa"/>
          </w:tcPr>
          <w:p w14:paraId="15AD0408" w14:textId="4BCEC2A0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05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402" w:type="dxa"/>
          </w:tcPr>
          <w:p w14:paraId="29805583" w14:textId="40BCFED3" w:rsidR="00083112" w:rsidRPr="00BF59D3" w:rsidRDefault="00794223" w:rsidP="00BF59D3">
            <w:pPr>
              <w:rPr>
                <w:rFonts w:ascii="Times New Roman" w:hAnsi="Times New Roman" w:cs="Times New Roman"/>
              </w:rPr>
            </w:pP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52E">
              <w:rPr>
                <w:rFonts w:ascii="Times New Roman" w:hAnsi="Times New Roman" w:cs="Times New Roman"/>
              </w:rPr>
              <w:t>organeve</w:t>
            </w:r>
            <w:proofErr w:type="spellEnd"/>
            <w:r w:rsid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="0003052E">
              <w:rPr>
                <w:rFonts w:ascii="Times New Roman" w:hAnsi="Times New Roman" w:cs="Times New Roman"/>
              </w:rPr>
              <w:t>qeverisjes</w:t>
            </w:r>
            <w:proofErr w:type="spellEnd"/>
            <w:r w:rsid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52E">
              <w:rPr>
                <w:rFonts w:ascii="Times New Roman" w:hAnsi="Times New Roman" w:cs="Times New Roman"/>
              </w:rPr>
              <w:t>vendore</w:t>
            </w:r>
            <w:proofErr w:type="spellEnd"/>
          </w:p>
        </w:tc>
        <w:tc>
          <w:tcPr>
            <w:tcW w:w="1279" w:type="dxa"/>
          </w:tcPr>
          <w:p w14:paraId="3B5D5BAE" w14:textId="52CFBAE2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 w:rsidRPr="0079422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792FAEE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4FFC03C3" w14:textId="77777777" w:rsidTr="006C41FA">
        <w:trPr>
          <w:trHeight w:val="295"/>
        </w:trPr>
        <w:tc>
          <w:tcPr>
            <w:tcW w:w="1075" w:type="dxa"/>
          </w:tcPr>
          <w:p w14:paraId="24E4D7B9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</w:tcPr>
          <w:p w14:paraId="7A349CCF" w14:textId="7FEEF94B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B34FC" w:rsidRPr="00DB34FC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387" w:type="dxa"/>
          </w:tcPr>
          <w:p w14:paraId="4F70B1C7" w14:textId="729DE9D5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03052E">
              <w:rPr>
                <w:rFonts w:ascii="Times New Roman" w:hAnsi="Times New Roman" w:cs="Times New Roman"/>
              </w:rPr>
              <w:t>nformacion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lidhur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vënien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listës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targave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lastRenderedPageBreak/>
              <w:t>institucionit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tonë</w:t>
            </w:r>
            <w:proofErr w:type="spellEnd"/>
          </w:p>
        </w:tc>
        <w:tc>
          <w:tcPr>
            <w:tcW w:w="1392" w:type="dxa"/>
          </w:tcPr>
          <w:p w14:paraId="3160ED72" w14:textId="2D682493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  <w:r w:rsidRPr="007942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9422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402" w:type="dxa"/>
          </w:tcPr>
          <w:p w14:paraId="6E81F332" w14:textId="25F409B9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përgjigje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suaj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anë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cilës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kërkoni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lidhur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vënien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lastRenderedPageBreak/>
              <w:t>listës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targave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institucionit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tonë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siç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jeni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në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dijeni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Drejtoria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Përgjithshme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03052E">
              <w:rPr>
                <w:rFonts w:ascii="Times New Roman" w:hAnsi="Times New Roman" w:cs="Times New Roman"/>
              </w:rPr>
              <w:t>Shërbimeve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03052E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Rrugor </w:t>
            </w:r>
            <w:proofErr w:type="spellStart"/>
            <w:r w:rsidRPr="0003052E">
              <w:rPr>
                <w:rFonts w:ascii="Times New Roman" w:hAnsi="Times New Roman" w:cs="Times New Roman"/>
              </w:rPr>
              <w:t>ju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03052E">
              <w:rPr>
                <w:rFonts w:ascii="Times New Roman" w:hAnsi="Times New Roman" w:cs="Times New Roman"/>
              </w:rPr>
              <w:t>kthyer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përgjigje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me email </w:t>
            </w:r>
            <w:proofErr w:type="spellStart"/>
            <w:r w:rsidRPr="0003052E">
              <w:rPr>
                <w:rFonts w:ascii="Times New Roman" w:hAnsi="Times New Roman" w:cs="Times New Roman"/>
              </w:rPr>
              <w:t>më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52E">
              <w:rPr>
                <w:rFonts w:ascii="Times New Roman" w:hAnsi="Times New Roman" w:cs="Times New Roman"/>
              </w:rPr>
              <w:t>datë</w:t>
            </w:r>
            <w:proofErr w:type="spellEnd"/>
            <w:r w:rsidRPr="0003052E">
              <w:rPr>
                <w:rFonts w:ascii="Times New Roman" w:hAnsi="Times New Roman" w:cs="Times New Roman"/>
              </w:rPr>
              <w:t xml:space="preserve"> 24.03.2023.</w:t>
            </w:r>
          </w:p>
        </w:tc>
        <w:tc>
          <w:tcPr>
            <w:tcW w:w="1279" w:type="dxa"/>
          </w:tcPr>
          <w:p w14:paraId="0A5BBBA1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C39C9B4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447E7BF5" w14:textId="77777777" w:rsidTr="00797B56">
        <w:trPr>
          <w:trHeight w:val="260"/>
        </w:trPr>
        <w:tc>
          <w:tcPr>
            <w:tcW w:w="1075" w:type="dxa"/>
          </w:tcPr>
          <w:p w14:paraId="122935F8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0" w:type="dxa"/>
          </w:tcPr>
          <w:p w14:paraId="520834AC" w14:textId="723ECC1F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B34FC" w:rsidRPr="00DB34FC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387" w:type="dxa"/>
          </w:tcPr>
          <w:p w14:paraId="1FD99290" w14:textId="31E1EFB3" w:rsidR="00083112" w:rsidRPr="009C6077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rindërtimin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zonën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Porto </w:t>
            </w:r>
            <w:proofErr w:type="spellStart"/>
            <w:r>
              <w:rPr>
                <w:rFonts w:ascii="Times New Roman" w:hAnsi="Times New Roman" w:cs="Times New Roman"/>
              </w:rPr>
              <w:t>Romanos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78D85D40" w14:textId="4E3A514B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94223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3402" w:type="dxa"/>
          </w:tcPr>
          <w:p w14:paraId="1F7E5045" w14:textId="6D0F1EB6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52E">
              <w:rPr>
                <w:rFonts w:ascii="Times New Roman" w:hAnsi="Times New Roman" w:cs="Times New Roman"/>
              </w:rPr>
              <w:t>Bashkisë</w:t>
            </w:r>
            <w:proofErr w:type="spellEnd"/>
            <w:r w:rsidR="0003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52E">
              <w:rPr>
                <w:rFonts w:ascii="Times New Roman" w:hAnsi="Times New Roman" w:cs="Times New Roman"/>
              </w:rPr>
              <w:t>Durrës</w:t>
            </w:r>
            <w:proofErr w:type="spellEnd"/>
          </w:p>
        </w:tc>
        <w:tc>
          <w:tcPr>
            <w:tcW w:w="1279" w:type="dxa"/>
          </w:tcPr>
          <w:p w14:paraId="4BDA2FD2" w14:textId="228FAE8E" w:rsidR="00083112" w:rsidRPr="009C6077" w:rsidRDefault="00794223" w:rsidP="00794223">
            <w:pPr>
              <w:rPr>
                <w:rFonts w:ascii="Times New Roman" w:hAnsi="Times New Roman" w:cs="Times New Roman"/>
              </w:rPr>
            </w:pPr>
            <w:proofErr w:type="gramStart"/>
            <w:r w:rsidRPr="00794223">
              <w:rPr>
                <w:rFonts w:ascii="Times New Roman" w:hAnsi="Times New Roman" w:cs="Times New Roman"/>
              </w:rPr>
              <w:t xml:space="preserve">E </w:t>
            </w:r>
            <w:r>
              <w:t xml:space="preserve"> </w:t>
            </w: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  <w:proofErr w:type="gramEnd"/>
          </w:p>
        </w:tc>
        <w:tc>
          <w:tcPr>
            <w:tcW w:w="1170" w:type="dxa"/>
          </w:tcPr>
          <w:p w14:paraId="0C697371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083112" w:rsidRPr="009C6077" w14:paraId="1CC8DC98" w14:textId="77777777" w:rsidTr="00797B56">
        <w:trPr>
          <w:trHeight w:val="287"/>
        </w:trPr>
        <w:tc>
          <w:tcPr>
            <w:tcW w:w="1075" w:type="dxa"/>
          </w:tcPr>
          <w:p w14:paraId="436651E7" w14:textId="77777777" w:rsidR="00083112" w:rsidRPr="009C6077" w:rsidRDefault="00083112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</w:tcPr>
          <w:p w14:paraId="4760D3F9" w14:textId="6D006507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94223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387" w:type="dxa"/>
          </w:tcPr>
          <w:p w14:paraId="68B0D51E" w14:textId="5384CC09" w:rsidR="00083112" w:rsidRPr="00BF59D3" w:rsidRDefault="0003052E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Kërkohet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vendoset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aksidentit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helikopterit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BELL.</w:t>
            </w:r>
          </w:p>
        </w:tc>
        <w:tc>
          <w:tcPr>
            <w:tcW w:w="1392" w:type="dxa"/>
          </w:tcPr>
          <w:p w14:paraId="62ECBBAF" w14:textId="29115C75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3402" w:type="dxa"/>
          </w:tcPr>
          <w:p w14:paraId="2EE915F9" w14:textId="3A30DF30" w:rsidR="00083112" w:rsidRPr="009C6077" w:rsidRDefault="0079422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223">
              <w:rPr>
                <w:rFonts w:ascii="Times New Roman" w:eastAsia="Times New Roman" w:hAnsi="Times New Roman" w:cs="Times New Roman"/>
              </w:rPr>
              <w:t>Deleguar</w:t>
            </w:r>
            <w:proofErr w:type="spellEnd"/>
            <w:r w:rsidRPr="00794223">
              <w:rPr>
                <w:rFonts w:ascii="Times New Roman" w:eastAsia="Times New Roman" w:hAnsi="Times New Roman" w:cs="Times New Roman"/>
              </w:rPr>
              <w:t xml:space="preserve"> AAC</w:t>
            </w:r>
          </w:p>
        </w:tc>
        <w:tc>
          <w:tcPr>
            <w:tcW w:w="1279" w:type="dxa"/>
          </w:tcPr>
          <w:p w14:paraId="3EFCAC6D" w14:textId="62AC3B46" w:rsidR="00083112" w:rsidRPr="009C6077" w:rsidRDefault="00794223" w:rsidP="009C6077">
            <w:pPr>
              <w:rPr>
                <w:rFonts w:ascii="Times New Roman" w:hAnsi="Times New Roman" w:cs="Times New Roman"/>
              </w:rPr>
            </w:pPr>
            <w:r w:rsidRPr="00794223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794223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7E6FA98F" w14:textId="77777777" w:rsidR="00083112" w:rsidRPr="009C6077" w:rsidRDefault="00083112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</w:tbl>
    <w:p w14:paraId="1AF3C23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146D7B5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72077AA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39B9929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434FA305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612DCA96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34C1B92E" w14:textId="77777777" w:rsidR="009C6077" w:rsidRPr="009C6077" w:rsidRDefault="009C6077" w:rsidP="009C6077"/>
    <w:p w14:paraId="06E9E7A4" w14:textId="77777777" w:rsidR="009C6077" w:rsidRPr="009C6077" w:rsidRDefault="009C6077" w:rsidP="009C6077"/>
    <w:p w14:paraId="56682E75" w14:textId="77777777" w:rsidR="009C6077" w:rsidRPr="009C6077" w:rsidRDefault="009C6077" w:rsidP="009C6077"/>
    <w:p w14:paraId="75CB1AF6" w14:textId="77777777" w:rsidR="009C6077" w:rsidRPr="009C6077" w:rsidRDefault="009C6077" w:rsidP="009C6077"/>
    <w:p w14:paraId="0BD6551E" w14:textId="77777777" w:rsidR="009C6077" w:rsidRPr="009C6077" w:rsidRDefault="009C6077" w:rsidP="009C6077"/>
    <w:p w14:paraId="388C1C37" w14:textId="77777777" w:rsidR="009C6077" w:rsidRPr="009C6077" w:rsidRDefault="009C6077" w:rsidP="009C6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234C49" w14:textId="77777777" w:rsidR="009C6077" w:rsidRPr="00966191" w:rsidRDefault="009C6077">
      <w:pPr>
        <w:rPr>
          <w:rFonts w:ascii="Times New Roman" w:hAnsi="Times New Roman" w:cs="Times New Roman"/>
        </w:rPr>
      </w:pPr>
    </w:p>
    <w:p w14:paraId="4F327259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D59947A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0A1E57C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6DEDA5BA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50FBCF0C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6742F093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3682D3C4" w14:textId="77777777" w:rsidR="00BD3FA8" w:rsidRDefault="00BD3FA8" w:rsidP="00BD3FA8"/>
    <w:p w14:paraId="5402DCBF" w14:textId="77777777" w:rsidR="00BD3FA8" w:rsidRDefault="00BD3FA8" w:rsidP="00BD3FA8"/>
    <w:p w14:paraId="0CDB5D5D" w14:textId="77777777" w:rsidR="00BD3FA8" w:rsidRDefault="00BD3FA8" w:rsidP="00BD3FA8"/>
    <w:p w14:paraId="56996152" w14:textId="77777777"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B45E29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95A" w14:textId="77777777" w:rsidR="00146507" w:rsidRDefault="00146507" w:rsidP="00C417B2">
      <w:pPr>
        <w:spacing w:after="0" w:line="240" w:lineRule="auto"/>
      </w:pPr>
      <w:r>
        <w:separator/>
      </w:r>
    </w:p>
  </w:endnote>
  <w:endnote w:type="continuationSeparator" w:id="0">
    <w:p w14:paraId="758A2306" w14:textId="77777777" w:rsidR="00146507" w:rsidRDefault="00146507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32B3" w14:textId="77777777" w:rsidR="00146507" w:rsidRDefault="00146507" w:rsidP="00C417B2">
      <w:pPr>
        <w:spacing w:after="0" w:line="240" w:lineRule="auto"/>
      </w:pPr>
      <w:r>
        <w:separator/>
      </w:r>
    </w:p>
  </w:footnote>
  <w:footnote w:type="continuationSeparator" w:id="0">
    <w:p w14:paraId="6D276029" w14:textId="77777777" w:rsidR="00146507" w:rsidRDefault="00146507" w:rsidP="00C4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374"/>
    <w:multiLevelType w:val="multilevel"/>
    <w:tmpl w:val="47BE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218DE"/>
    <w:multiLevelType w:val="multilevel"/>
    <w:tmpl w:val="487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383424">
    <w:abstractNumId w:val="0"/>
  </w:num>
  <w:num w:numId="2" w16cid:durableId="83407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F7"/>
    <w:rsid w:val="00007B55"/>
    <w:rsid w:val="0003052E"/>
    <w:rsid w:val="000548CD"/>
    <w:rsid w:val="00083112"/>
    <w:rsid w:val="00083F0B"/>
    <w:rsid w:val="000972CB"/>
    <w:rsid w:val="000A6686"/>
    <w:rsid w:val="000B4AA8"/>
    <w:rsid w:val="000C47DC"/>
    <w:rsid w:val="000D2F6F"/>
    <w:rsid w:val="000D6E7A"/>
    <w:rsid w:val="000E0539"/>
    <w:rsid w:val="000E69D2"/>
    <w:rsid w:val="001003E4"/>
    <w:rsid w:val="0010124B"/>
    <w:rsid w:val="00110DC5"/>
    <w:rsid w:val="00131457"/>
    <w:rsid w:val="00134F00"/>
    <w:rsid w:val="00146507"/>
    <w:rsid w:val="001543F3"/>
    <w:rsid w:val="0016587F"/>
    <w:rsid w:val="00176DFF"/>
    <w:rsid w:val="00186F8C"/>
    <w:rsid w:val="00194156"/>
    <w:rsid w:val="001C17F3"/>
    <w:rsid w:val="001C405D"/>
    <w:rsid w:val="001D3B66"/>
    <w:rsid w:val="001D44A7"/>
    <w:rsid w:val="001D47FE"/>
    <w:rsid w:val="001D71BD"/>
    <w:rsid w:val="001D7988"/>
    <w:rsid w:val="001F49DE"/>
    <w:rsid w:val="0020578A"/>
    <w:rsid w:val="0021270B"/>
    <w:rsid w:val="00217213"/>
    <w:rsid w:val="00224C86"/>
    <w:rsid w:val="00227DB2"/>
    <w:rsid w:val="00242957"/>
    <w:rsid w:val="00246DF7"/>
    <w:rsid w:val="00256DCC"/>
    <w:rsid w:val="002A6E85"/>
    <w:rsid w:val="002B678E"/>
    <w:rsid w:val="002E3A5F"/>
    <w:rsid w:val="002E5657"/>
    <w:rsid w:val="00302CEF"/>
    <w:rsid w:val="00302D5F"/>
    <w:rsid w:val="003066FA"/>
    <w:rsid w:val="003220FD"/>
    <w:rsid w:val="00342340"/>
    <w:rsid w:val="003516F1"/>
    <w:rsid w:val="00357555"/>
    <w:rsid w:val="003841D0"/>
    <w:rsid w:val="003C5B2B"/>
    <w:rsid w:val="003F73C5"/>
    <w:rsid w:val="003F78F7"/>
    <w:rsid w:val="00405307"/>
    <w:rsid w:val="00405854"/>
    <w:rsid w:val="004111D8"/>
    <w:rsid w:val="0042349A"/>
    <w:rsid w:val="0043268E"/>
    <w:rsid w:val="00435F5E"/>
    <w:rsid w:val="00437779"/>
    <w:rsid w:val="00440B88"/>
    <w:rsid w:val="0046148F"/>
    <w:rsid w:val="0048467B"/>
    <w:rsid w:val="004C0D49"/>
    <w:rsid w:val="004C1726"/>
    <w:rsid w:val="004D654B"/>
    <w:rsid w:val="004E3FA0"/>
    <w:rsid w:val="004F0B5B"/>
    <w:rsid w:val="0050474C"/>
    <w:rsid w:val="005165A2"/>
    <w:rsid w:val="00547865"/>
    <w:rsid w:val="005564B1"/>
    <w:rsid w:val="005642F5"/>
    <w:rsid w:val="00581BEA"/>
    <w:rsid w:val="005B1ED7"/>
    <w:rsid w:val="005B44B6"/>
    <w:rsid w:val="005E227D"/>
    <w:rsid w:val="005E3F62"/>
    <w:rsid w:val="005E4EA0"/>
    <w:rsid w:val="00613B87"/>
    <w:rsid w:val="00644275"/>
    <w:rsid w:val="006739FB"/>
    <w:rsid w:val="006A22F6"/>
    <w:rsid w:val="006A3596"/>
    <w:rsid w:val="006A7B52"/>
    <w:rsid w:val="006C1A08"/>
    <w:rsid w:val="006C41FA"/>
    <w:rsid w:val="006E0E40"/>
    <w:rsid w:val="00714F62"/>
    <w:rsid w:val="007162C7"/>
    <w:rsid w:val="007328B6"/>
    <w:rsid w:val="00762887"/>
    <w:rsid w:val="00794223"/>
    <w:rsid w:val="00797B56"/>
    <w:rsid w:val="007A2010"/>
    <w:rsid w:val="007A4BF9"/>
    <w:rsid w:val="007B036C"/>
    <w:rsid w:val="007B7618"/>
    <w:rsid w:val="007C0891"/>
    <w:rsid w:val="007E493B"/>
    <w:rsid w:val="007E72AD"/>
    <w:rsid w:val="007F1769"/>
    <w:rsid w:val="00805020"/>
    <w:rsid w:val="00821635"/>
    <w:rsid w:val="00822F90"/>
    <w:rsid w:val="00830BF9"/>
    <w:rsid w:val="00833DF0"/>
    <w:rsid w:val="00852A38"/>
    <w:rsid w:val="008560B1"/>
    <w:rsid w:val="00863F89"/>
    <w:rsid w:val="00883C68"/>
    <w:rsid w:val="008A4FBF"/>
    <w:rsid w:val="008A5182"/>
    <w:rsid w:val="008B42D1"/>
    <w:rsid w:val="008C5B9D"/>
    <w:rsid w:val="008C79E8"/>
    <w:rsid w:val="008C7ED5"/>
    <w:rsid w:val="008D106D"/>
    <w:rsid w:val="008D2A64"/>
    <w:rsid w:val="008D4765"/>
    <w:rsid w:val="008D6C0B"/>
    <w:rsid w:val="008E2CFE"/>
    <w:rsid w:val="008E3081"/>
    <w:rsid w:val="008F0B18"/>
    <w:rsid w:val="008F0B49"/>
    <w:rsid w:val="008F2E21"/>
    <w:rsid w:val="00901BE5"/>
    <w:rsid w:val="009323DF"/>
    <w:rsid w:val="009364FF"/>
    <w:rsid w:val="00953906"/>
    <w:rsid w:val="00955CB0"/>
    <w:rsid w:val="00966191"/>
    <w:rsid w:val="00967C8F"/>
    <w:rsid w:val="00981524"/>
    <w:rsid w:val="0099345C"/>
    <w:rsid w:val="009A132D"/>
    <w:rsid w:val="009A2DDA"/>
    <w:rsid w:val="009A58BB"/>
    <w:rsid w:val="009A6313"/>
    <w:rsid w:val="009C555D"/>
    <w:rsid w:val="009C6077"/>
    <w:rsid w:val="009C6FE6"/>
    <w:rsid w:val="009D1F3E"/>
    <w:rsid w:val="009E7325"/>
    <w:rsid w:val="00A05004"/>
    <w:rsid w:val="00A139F3"/>
    <w:rsid w:val="00A13B04"/>
    <w:rsid w:val="00A16421"/>
    <w:rsid w:val="00A3547D"/>
    <w:rsid w:val="00A36EBE"/>
    <w:rsid w:val="00A579DB"/>
    <w:rsid w:val="00A61E20"/>
    <w:rsid w:val="00A90187"/>
    <w:rsid w:val="00A964E0"/>
    <w:rsid w:val="00AA509B"/>
    <w:rsid w:val="00AA5385"/>
    <w:rsid w:val="00AB48BD"/>
    <w:rsid w:val="00AD03B4"/>
    <w:rsid w:val="00AD0926"/>
    <w:rsid w:val="00AD6633"/>
    <w:rsid w:val="00AD7050"/>
    <w:rsid w:val="00AF1ED1"/>
    <w:rsid w:val="00B01199"/>
    <w:rsid w:val="00B12315"/>
    <w:rsid w:val="00B154B0"/>
    <w:rsid w:val="00B20AC3"/>
    <w:rsid w:val="00B20E93"/>
    <w:rsid w:val="00B30C05"/>
    <w:rsid w:val="00B34B97"/>
    <w:rsid w:val="00B45E29"/>
    <w:rsid w:val="00B66F14"/>
    <w:rsid w:val="00B77D15"/>
    <w:rsid w:val="00B8307B"/>
    <w:rsid w:val="00B952FE"/>
    <w:rsid w:val="00BA0611"/>
    <w:rsid w:val="00BA0C4F"/>
    <w:rsid w:val="00BB07CE"/>
    <w:rsid w:val="00BD3FA8"/>
    <w:rsid w:val="00BE1E92"/>
    <w:rsid w:val="00BF59D3"/>
    <w:rsid w:val="00BF6803"/>
    <w:rsid w:val="00C060DD"/>
    <w:rsid w:val="00C17D38"/>
    <w:rsid w:val="00C223FA"/>
    <w:rsid w:val="00C35726"/>
    <w:rsid w:val="00C417B2"/>
    <w:rsid w:val="00C461C6"/>
    <w:rsid w:val="00C478F9"/>
    <w:rsid w:val="00C5208D"/>
    <w:rsid w:val="00C7393C"/>
    <w:rsid w:val="00C75058"/>
    <w:rsid w:val="00C76AE7"/>
    <w:rsid w:val="00CB6255"/>
    <w:rsid w:val="00CD338B"/>
    <w:rsid w:val="00CD5790"/>
    <w:rsid w:val="00CF1D79"/>
    <w:rsid w:val="00CF7D58"/>
    <w:rsid w:val="00D1742C"/>
    <w:rsid w:val="00D41F11"/>
    <w:rsid w:val="00D63D1E"/>
    <w:rsid w:val="00D72CFF"/>
    <w:rsid w:val="00D85847"/>
    <w:rsid w:val="00D859E5"/>
    <w:rsid w:val="00D91D53"/>
    <w:rsid w:val="00D94255"/>
    <w:rsid w:val="00DA5DC5"/>
    <w:rsid w:val="00DB34FC"/>
    <w:rsid w:val="00DC4344"/>
    <w:rsid w:val="00DD0F01"/>
    <w:rsid w:val="00DD521D"/>
    <w:rsid w:val="00DE26E2"/>
    <w:rsid w:val="00DE6F97"/>
    <w:rsid w:val="00DF38D5"/>
    <w:rsid w:val="00DF6062"/>
    <w:rsid w:val="00DF7F65"/>
    <w:rsid w:val="00E013D8"/>
    <w:rsid w:val="00E047E9"/>
    <w:rsid w:val="00E07FF1"/>
    <w:rsid w:val="00E203D4"/>
    <w:rsid w:val="00E36927"/>
    <w:rsid w:val="00E430BC"/>
    <w:rsid w:val="00E4500C"/>
    <w:rsid w:val="00E6381C"/>
    <w:rsid w:val="00E826F0"/>
    <w:rsid w:val="00E90194"/>
    <w:rsid w:val="00EA7162"/>
    <w:rsid w:val="00EB7DC5"/>
    <w:rsid w:val="00EE73ED"/>
    <w:rsid w:val="00EF7A25"/>
    <w:rsid w:val="00F03464"/>
    <w:rsid w:val="00F1397A"/>
    <w:rsid w:val="00F14CA0"/>
    <w:rsid w:val="00F15076"/>
    <w:rsid w:val="00F20D0A"/>
    <w:rsid w:val="00F276FA"/>
    <w:rsid w:val="00F34EF1"/>
    <w:rsid w:val="00F40058"/>
    <w:rsid w:val="00F44F3B"/>
    <w:rsid w:val="00F613EA"/>
    <w:rsid w:val="00F61420"/>
    <w:rsid w:val="00F61ECE"/>
    <w:rsid w:val="00F93B88"/>
    <w:rsid w:val="00FA68B8"/>
    <w:rsid w:val="00FB25AD"/>
    <w:rsid w:val="00FB5DE0"/>
    <w:rsid w:val="00FC18D8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FF6"/>
  <w15:docId w15:val="{6CD21DCA-3D2D-46BF-873B-2AFEB3E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00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73ED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9C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26"/>
  </w:style>
  <w:style w:type="paragraph" w:styleId="Footer">
    <w:name w:val="footer"/>
    <w:basedOn w:val="Normal"/>
    <w:link w:val="Foot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26"/>
  </w:style>
  <w:style w:type="character" w:customStyle="1" w:styleId="s2">
    <w:name w:val="s2"/>
    <w:basedOn w:val="DefaultParagraphFont"/>
    <w:rsid w:val="008F0B49"/>
  </w:style>
  <w:style w:type="character" w:customStyle="1" w:styleId="mark24dexr28a">
    <w:name w:val="mark24dexr28a"/>
    <w:basedOn w:val="DefaultParagraphFont"/>
    <w:rsid w:val="006C41FA"/>
  </w:style>
  <w:style w:type="character" w:customStyle="1" w:styleId="mark8upimhq5j">
    <w:name w:val="mark8upimhq5j"/>
    <w:basedOn w:val="DefaultParagraphFont"/>
    <w:rsid w:val="006C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5DDC-37A5-4430-AB73-EE98FAB1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Enxhi Toska</cp:lastModifiedBy>
  <cp:revision>4</cp:revision>
  <dcterms:created xsi:type="dcterms:W3CDTF">2023-04-18T08:07:00Z</dcterms:created>
  <dcterms:modified xsi:type="dcterms:W3CDTF">2023-04-18T09:55:00Z</dcterms:modified>
</cp:coreProperties>
</file>